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11.Termin dostawy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dni od chwili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otrzymania zamówienia.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12.Miejsce dostawy: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Magazyn mundurowy ul. Taborowa 22, 60-790 Poznań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13.Kryterium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