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E91443">
        <w:rPr>
          <w:rFonts w:ascii="Times New Roman" w:eastAsia="Times New Roman" w:hAnsi="Times New Roman" w:cs="Times New Roman"/>
          <w:b/>
          <w:sz w:val="28"/>
          <w:szCs w:val="20"/>
          <w:lang w:eastAsia="pl-PL"/>
        </w:rPr>
        <w:t>D-04.02.01</w:t>
      </w: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E91443">
        <w:rPr>
          <w:rFonts w:ascii="Times New Roman" w:eastAsia="Times New Roman" w:hAnsi="Times New Roman" w:cs="Times New Roman"/>
          <w:b/>
          <w:sz w:val="28"/>
          <w:szCs w:val="20"/>
          <w:lang w:eastAsia="pl-PL"/>
        </w:rPr>
        <w:t>WARSTWY  ODSĄCZAJĄCE  I  ODCINAJĄCE</w:t>
      </w: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E91443" w:rsidRPr="00E91443" w:rsidRDefault="00E91443" w:rsidP="00E91443">
      <w:pPr>
        <w:pBdr>
          <w:top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E91443" w:rsidRPr="00E91443" w:rsidRDefault="00E91443" w:rsidP="00E91443">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SPIS TREŚCI</w:t>
      </w: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D-04.02.01</w:t>
      </w: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WARSTWY  ODSĄCZAJĄCE  I  ODCINAJĄCE</w:t>
      </w: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E91443" w:rsidRPr="00E91443" w:rsidRDefault="006E6EE3" w:rsidP="00E91443">
      <w:pPr>
        <w:spacing w:after="0" w:line="240" w:lineRule="auto"/>
        <w:ind w:left="360"/>
        <w:rPr>
          <w:rFonts w:ascii="Times New Roman" w:eastAsia="Times New Roman" w:hAnsi="Times New Roman" w:cs="Times New Roman"/>
          <w:b/>
          <w:caps/>
          <w:color w:val="993366"/>
          <w:sz w:val="20"/>
          <w:szCs w:val="24"/>
          <w:lang w:eastAsia="pl-PL"/>
        </w:rPr>
      </w:pPr>
      <w:hyperlink r:id="rId5" w:anchor="_1._WSTĘP_1" w:history="1">
        <w:r w:rsidR="00E91443" w:rsidRPr="00E91443">
          <w:rPr>
            <w:rFonts w:ascii="Times New Roman" w:eastAsia="Times New Roman" w:hAnsi="Times New Roman" w:cs="Times New Roman"/>
            <w:b/>
            <w:caps/>
            <w:color w:val="993366"/>
            <w:sz w:val="24"/>
            <w:szCs w:val="24"/>
            <w:u w:val="single"/>
            <w:lang w:eastAsia="pl-PL"/>
          </w:rPr>
          <w:t>1. WSTĘP</w:t>
        </w:r>
      </w:hyperlink>
    </w:p>
    <w:p w:rsidR="00E91443" w:rsidRPr="00E91443" w:rsidRDefault="006E6EE3" w:rsidP="00E91443">
      <w:pPr>
        <w:spacing w:after="0" w:line="240" w:lineRule="auto"/>
        <w:ind w:left="360"/>
        <w:rPr>
          <w:rFonts w:ascii="Times New Roman" w:eastAsia="Times New Roman" w:hAnsi="Times New Roman" w:cs="Times New Roman"/>
          <w:b/>
          <w:caps/>
          <w:color w:val="993366"/>
          <w:sz w:val="20"/>
          <w:szCs w:val="24"/>
          <w:lang w:eastAsia="pl-PL"/>
        </w:rPr>
      </w:pPr>
      <w:hyperlink r:id="rId6" w:anchor="_2._materiały_1" w:history="1">
        <w:r w:rsidR="00E91443" w:rsidRPr="00E91443">
          <w:rPr>
            <w:rFonts w:ascii="Times New Roman" w:eastAsia="Times New Roman" w:hAnsi="Times New Roman" w:cs="Times New Roman"/>
            <w:b/>
            <w:caps/>
            <w:color w:val="993366"/>
            <w:sz w:val="24"/>
            <w:szCs w:val="24"/>
            <w:u w:val="single"/>
            <w:lang w:eastAsia="pl-PL"/>
          </w:rPr>
          <w:t>2. materiały</w:t>
        </w:r>
      </w:hyperlink>
    </w:p>
    <w:p w:rsidR="00E91443" w:rsidRPr="00E91443" w:rsidRDefault="006E6EE3" w:rsidP="00E91443">
      <w:pPr>
        <w:spacing w:after="0" w:line="240" w:lineRule="auto"/>
        <w:ind w:left="360"/>
        <w:rPr>
          <w:rFonts w:ascii="Times New Roman" w:eastAsia="Times New Roman" w:hAnsi="Times New Roman" w:cs="Times New Roman"/>
          <w:b/>
          <w:caps/>
          <w:color w:val="993366"/>
          <w:sz w:val="20"/>
          <w:szCs w:val="24"/>
          <w:lang w:eastAsia="pl-PL"/>
        </w:rPr>
      </w:pPr>
      <w:hyperlink r:id="rId7" w:anchor="_3._sprzęt_1" w:history="1">
        <w:r w:rsidR="00E91443" w:rsidRPr="00E91443">
          <w:rPr>
            <w:rFonts w:ascii="Times New Roman" w:eastAsia="Times New Roman" w:hAnsi="Times New Roman" w:cs="Times New Roman"/>
            <w:b/>
            <w:caps/>
            <w:color w:val="993366"/>
            <w:sz w:val="24"/>
            <w:szCs w:val="24"/>
            <w:u w:val="single"/>
            <w:lang w:eastAsia="pl-PL"/>
          </w:rPr>
          <w:t>3. sprzęt</w:t>
        </w:r>
      </w:hyperlink>
    </w:p>
    <w:p w:rsidR="00E91443" w:rsidRPr="00E91443" w:rsidRDefault="006E6EE3" w:rsidP="00E91443">
      <w:pPr>
        <w:spacing w:after="0" w:line="240" w:lineRule="auto"/>
        <w:ind w:left="360"/>
        <w:rPr>
          <w:rFonts w:ascii="Times New Roman" w:eastAsia="Times New Roman" w:hAnsi="Times New Roman" w:cs="Times New Roman"/>
          <w:b/>
          <w:caps/>
          <w:color w:val="993366"/>
          <w:sz w:val="20"/>
          <w:szCs w:val="24"/>
          <w:lang w:eastAsia="pl-PL"/>
        </w:rPr>
      </w:pPr>
      <w:hyperlink r:id="rId8" w:anchor="_4._transport_1" w:history="1">
        <w:r w:rsidR="00E91443" w:rsidRPr="00E91443">
          <w:rPr>
            <w:rFonts w:ascii="Times New Roman" w:eastAsia="Times New Roman" w:hAnsi="Times New Roman" w:cs="Times New Roman"/>
            <w:b/>
            <w:caps/>
            <w:color w:val="993366"/>
            <w:sz w:val="24"/>
            <w:szCs w:val="24"/>
            <w:u w:val="single"/>
            <w:lang w:eastAsia="pl-PL"/>
          </w:rPr>
          <w:t>4. transport</w:t>
        </w:r>
      </w:hyperlink>
    </w:p>
    <w:p w:rsidR="00E91443" w:rsidRPr="00E91443" w:rsidRDefault="006E6EE3" w:rsidP="00E91443">
      <w:pPr>
        <w:spacing w:after="0" w:line="240" w:lineRule="auto"/>
        <w:ind w:left="360"/>
        <w:rPr>
          <w:rFonts w:ascii="Times New Roman" w:eastAsia="Times New Roman" w:hAnsi="Times New Roman" w:cs="Times New Roman"/>
          <w:b/>
          <w:caps/>
          <w:color w:val="993366"/>
          <w:sz w:val="20"/>
          <w:szCs w:val="24"/>
          <w:lang w:eastAsia="pl-PL"/>
        </w:rPr>
      </w:pPr>
      <w:hyperlink r:id="rId9" w:anchor="_5._wykonanie_robót_1" w:history="1">
        <w:r w:rsidR="00E91443" w:rsidRPr="00E91443">
          <w:rPr>
            <w:rFonts w:ascii="Times New Roman" w:eastAsia="Times New Roman" w:hAnsi="Times New Roman" w:cs="Times New Roman"/>
            <w:b/>
            <w:caps/>
            <w:color w:val="993366"/>
            <w:sz w:val="24"/>
            <w:szCs w:val="24"/>
            <w:u w:val="single"/>
            <w:lang w:eastAsia="pl-PL"/>
          </w:rPr>
          <w:t>5. wykonanie robót</w:t>
        </w:r>
      </w:hyperlink>
    </w:p>
    <w:p w:rsidR="00E91443" w:rsidRPr="00E91443" w:rsidRDefault="006E6EE3" w:rsidP="00E91443">
      <w:pPr>
        <w:spacing w:after="0" w:line="240" w:lineRule="auto"/>
        <w:ind w:left="360"/>
        <w:rPr>
          <w:rFonts w:ascii="Times New Roman" w:eastAsia="Times New Roman" w:hAnsi="Times New Roman" w:cs="Times New Roman"/>
          <w:b/>
          <w:caps/>
          <w:color w:val="993366"/>
          <w:sz w:val="20"/>
          <w:szCs w:val="24"/>
          <w:lang w:eastAsia="pl-PL"/>
        </w:rPr>
      </w:pPr>
      <w:hyperlink r:id="rId10" w:anchor="_6._kontrola_jakości_1" w:history="1">
        <w:r w:rsidR="00E91443" w:rsidRPr="00E91443">
          <w:rPr>
            <w:rFonts w:ascii="Times New Roman" w:eastAsia="Times New Roman" w:hAnsi="Times New Roman" w:cs="Times New Roman"/>
            <w:b/>
            <w:caps/>
            <w:color w:val="993366"/>
            <w:sz w:val="24"/>
            <w:szCs w:val="24"/>
            <w:u w:val="single"/>
            <w:lang w:eastAsia="pl-PL"/>
          </w:rPr>
          <w:t>6. kontrola jakości robót</w:t>
        </w:r>
      </w:hyperlink>
    </w:p>
    <w:p w:rsidR="00E91443" w:rsidRPr="00E91443" w:rsidRDefault="006E6EE3" w:rsidP="00E91443">
      <w:pPr>
        <w:spacing w:after="0" w:line="240" w:lineRule="auto"/>
        <w:ind w:left="360"/>
        <w:rPr>
          <w:rFonts w:ascii="Times New Roman" w:eastAsia="Times New Roman" w:hAnsi="Times New Roman" w:cs="Times New Roman"/>
          <w:b/>
          <w:caps/>
          <w:color w:val="993366"/>
          <w:sz w:val="20"/>
          <w:szCs w:val="24"/>
          <w:lang w:eastAsia="pl-PL"/>
        </w:rPr>
      </w:pPr>
      <w:hyperlink r:id="rId11" w:anchor="_7._obmiar_robót_1" w:history="1">
        <w:r w:rsidR="00E91443" w:rsidRPr="00E91443">
          <w:rPr>
            <w:rFonts w:ascii="Times New Roman" w:eastAsia="Times New Roman" w:hAnsi="Times New Roman" w:cs="Times New Roman"/>
            <w:b/>
            <w:caps/>
            <w:color w:val="993366"/>
            <w:sz w:val="24"/>
            <w:szCs w:val="24"/>
            <w:u w:val="single"/>
            <w:lang w:eastAsia="pl-PL"/>
          </w:rPr>
          <w:t>7. obmiar robót</w:t>
        </w:r>
      </w:hyperlink>
    </w:p>
    <w:p w:rsidR="00E91443" w:rsidRPr="00E91443" w:rsidRDefault="006E6EE3" w:rsidP="00E91443">
      <w:pPr>
        <w:spacing w:after="0" w:line="240" w:lineRule="auto"/>
        <w:ind w:left="360"/>
        <w:rPr>
          <w:rFonts w:ascii="Times New Roman" w:eastAsia="Times New Roman" w:hAnsi="Times New Roman" w:cs="Times New Roman"/>
          <w:b/>
          <w:caps/>
          <w:color w:val="993366"/>
          <w:sz w:val="20"/>
          <w:szCs w:val="24"/>
          <w:lang w:eastAsia="pl-PL"/>
        </w:rPr>
      </w:pPr>
      <w:hyperlink r:id="rId12" w:anchor="_8._odbiór_robót_1" w:history="1">
        <w:r w:rsidR="00E91443" w:rsidRPr="00E91443">
          <w:rPr>
            <w:rFonts w:ascii="Times New Roman" w:eastAsia="Times New Roman" w:hAnsi="Times New Roman" w:cs="Times New Roman"/>
            <w:b/>
            <w:caps/>
            <w:color w:val="993366"/>
            <w:sz w:val="24"/>
            <w:szCs w:val="24"/>
            <w:u w:val="single"/>
            <w:lang w:eastAsia="pl-PL"/>
          </w:rPr>
          <w:t>8. odbiór robót</w:t>
        </w:r>
      </w:hyperlink>
    </w:p>
    <w:p w:rsidR="00E91443" w:rsidRPr="00E91443" w:rsidRDefault="006E6EE3" w:rsidP="00E91443">
      <w:pPr>
        <w:spacing w:after="0" w:line="240" w:lineRule="auto"/>
        <w:ind w:left="360"/>
        <w:rPr>
          <w:rFonts w:ascii="Times New Roman" w:eastAsia="Times New Roman" w:hAnsi="Times New Roman" w:cs="Times New Roman"/>
          <w:b/>
          <w:caps/>
          <w:color w:val="993366"/>
          <w:sz w:val="20"/>
          <w:szCs w:val="24"/>
          <w:lang w:eastAsia="pl-PL"/>
        </w:rPr>
      </w:pPr>
      <w:hyperlink r:id="rId13" w:anchor="_9._podstawa_płatności_1" w:history="1">
        <w:r w:rsidR="00E91443" w:rsidRPr="00E91443">
          <w:rPr>
            <w:rFonts w:ascii="Times New Roman" w:eastAsia="Times New Roman" w:hAnsi="Times New Roman" w:cs="Times New Roman"/>
            <w:b/>
            <w:caps/>
            <w:color w:val="993366"/>
            <w:sz w:val="24"/>
            <w:szCs w:val="24"/>
            <w:u w:val="single"/>
            <w:lang w:eastAsia="pl-PL"/>
          </w:rPr>
          <w:t>9. podstawa płatności</w:t>
        </w:r>
      </w:hyperlink>
    </w:p>
    <w:p w:rsidR="00E91443" w:rsidRPr="00E91443" w:rsidRDefault="006E6EE3" w:rsidP="00E91443">
      <w:pPr>
        <w:spacing w:after="0" w:line="240" w:lineRule="auto"/>
        <w:ind w:left="360"/>
        <w:rPr>
          <w:rFonts w:ascii="Times New Roman" w:eastAsia="Times New Roman" w:hAnsi="Times New Roman" w:cs="Times New Roman"/>
          <w:b/>
          <w:caps/>
          <w:sz w:val="20"/>
          <w:szCs w:val="24"/>
          <w:lang w:eastAsia="pl-PL"/>
        </w:rPr>
      </w:pPr>
      <w:hyperlink r:id="rId14" w:anchor="_10._przepisy_związane_1" w:history="1">
        <w:r w:rsidR="00E91443" w:rsidRPr="00E91443">
          <w:rPr>
            <w:rFonts w:ascii="Times New Roman" w:eastAsia="Times New Roman" w:hAnsi="Times New Roman" w:cs="Times New Roman"/>
            <w:b/>
            <w:caps/>
            <w:color w:val="993366"/>
            <w:sz w:val="24"/>
            <w:szCs w:val="24"/>
            <w:u w:val="single"/>
            <w:lang w:eastAsia="pl-PL"/>
          </w:rPr>
          <w:t>10. przepisy związane</w:t>
        </w:r>
      </w:hyperlink>
    </w:p>
    <w:p w:rsidR="00E91443" w:rsidRPr="00E91443" w:rsidRDefault="00E91443" w:rsidP="00E91443">
      <w:pPr>
        <w:pBdr>
          <w:bottom w:val="single" w:sz="4" w:space="1" w:color="auto"/>
        </w:pBdr>
        <w:tabs>
          <w:tab w:val="left" w:pos="708"/>
          <w:tab w:val="right" w:leader="dot" w:pos="7371"/>
        </w:tabs>
        <w:autoSpaceDE w:val="0"/>
        <w:autoSpaceDN w:val="0"/>
        <w:spacing w:after="0" w:line="240" w:lineRule="auto"/>
        <w:rPr>
          <w:rFonts w:ascii="Times New Roman" w:eastAsia="Times New Roman" w:hAnsi="Times New Roman" w:cs="Times New Roman"/>
          <w:b/>
          <w:caps/>
          <w:sz w:val="20"/>
          <w:szCs w:val="24"/>
          <w:lang w:eastAsia="pl-PL"/>
        </w:rPr>
      </w:pPr>
    </w:p>
    <w:p w:rsidR="00E91443" w:rsidRPr="00E91443" w:rsidRDefault="00E91443" w:rsidP="00E91443">
      <w:pPr>
        <w:tabs>
          <w:tab w:val="left" w:pos="708"/>
          <w:tab w:val="right" w:leader="dot" w:pos="7371"/>
        </w:tabs>
        <w:autoSpaceDE w:val="0"/>
        <w:autoSpaceDN w:val="0"/>
        <w:spacing w:after="0" w:line="240" w:lineRule="auto"/>
        <w:jc w:val="both"/>
        <w:rPr>
          <w:rFonts w:ascii="Times New Roman" w:eastAsia="Times New Roman" w:hAnsi="Times New Roman" w:cs="Times New Roman"/>
          <w:b/>
          <w:sz w:val="20"/>
          <w:szCs w:val="24"/>
          <w:lang w:eastAsia="pl-PL"/>
        </w:rPr>
      </w:pP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0" w:name="_1._WSTĘP_1"/>
      <w:bookmarkStart w:id="1" w:name="_Toc406913871"/>
      <w:bookmarkStart w:id="2" w:name="_Toc406914116"/>
      <w:bookmarkStart w:id="3" w:name="_Toc406914770"/>
      <w:bookmarkStart w:id="4" w:name="_Toc406914873"/>
      <w:bookmarkStart w:id="5" w:name="_Toc406915348"/>
      <w:bookmarkStart w:id="6" w:name="_Toc406984041"/>
      <w:bookmarkStart w:id="7" w:name="_Toc406984188"/>
      <w:bookmarkStart w:id="8" w:name="_Toc406984379"/>
      <w:bookmarkStart w:id="9" w:name="_Toc407069587"/>
      <w:bookmarkStart w:id="10" w:name="_Toc407081552"/>
      <w:bookmarkStart w:id="11" w:name="_Toc407081695"/>
      <w:bookmarkStart w:id="12" w:name="_Toc407083351"/>
      <w:bookmarkStart w:id="13" w:name="_Toc407084185"/>
      <w:bookmarkStart w:id="14" w:name="_Toc407085304"/>
      <w:bookmarkStart w:id="15" w:name="_Toc407085447"/>
      <w:bookmarkStart w:id="16" w:name="_Toc407085590"/>
      <w:bookmarkStart w:id="17" w:name="_Toc407086038"/>
      <w:bookmarkEnd w:id="0"/>
      <w:r w:rsidRPr="00E91443">
        <w:rPr>
          <w:rFonts w:ascii="Times New Roman" w:eastAsia="Times New Roman" w:hAnsi="Times New Roman" w:cs="Times New Roman"/>
          <w:b/>
          <w:caps/>
          <w:color w:val="993366"/>
          <w:kern w:val="28"/>
          <w:sz w:val="20"/>
          <w:szCs w:val="20"/>
          <w:lang w:eastAsia="pl-PL"/>
        </w:rPr>
        <w:t>1. WSTĘP</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8" w:name="_Toc406913872"/>
      <w:bookmarkStart w:id="19" w:name="_Toc406914117"/>
      <w:bookmarkStart w:id="20" w:name="_Toc406914771"/>
      <w:bookmarkStart w:id="21" w:name="_Toc406914874"/>
      <w:bookmarkStart w:id="22" w:name="_Toc406915349"/>
      <w:bookmarkStart w:id="23" w:name="_Toc406984042"/>
      <w:bookmarkStart w:id="24" w:name="_Toc406984189"/>
      <w:bookmarkStart w:id="25" w:name="_Toc406984380"/>
      <w:bookmarkStart w:id="26" w:name="_Toc407069588"/>
      <w:bookmarkStart w:id="27" w:name="_Toc407081553"/>
      <w:bookmarkStart w:id="28" w:name="_Toc407081696"/>
      <w:bookmarkStart w:id="29" w:name="_Toc407083352"/>
      <w:bookmarkStart w:id="30" w:name="_Toc407084186"/>
      <w:bookmarkStart w:id="31" w:name="_Toc407085305"/>
      <w:bookmarkStart w:id="32" w:name="_Toc407085448"/>
      <w:bookmarkStart w:id="33" w:name="_Toc407085591"/>
      <w:bookmarkStart w:id="34" w:name="_Toc407086039"/>
      <w:r w:rsidRPr="00E91443">
        <w:rPr>
          <w:rFonts w:ascii="Times New Roman" w:eastAsia="Times New Roman" w:hAnsi="Times New Roman" w:cs="Times New Roman"/>
          <w:b/>
          <w:sz w:val="20"/>
          <w:szCs w:val="20"/>
          <w:lang w:eastAsia="pl-PL"/>
        </w:rPr>
        <w:t>1.1. Przedmiot OST</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Przedmiotem niniejszej ogólnej specyfikacji technicznej (OST) są wymagania dotyczące wykonania i odbioru robót związanych z wykonaniem warstw odsączających i odcinających. </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35" w:name="_Toc406913873"/>
      <w:bookmarkStart w:id="36" w:name="_Toc406914118"/>
      <w:bookmarkStart w:id="37" w:name="_Toc406914772"/>
      <w:bookmarkStart w:id="38" w:name="_Toc406914875"/>
      <w:bookmarkStart w:id="39" w:name="_Toc406915350"/>
      <w:bookmarkStart w:id="40" w:name="_Toc406984043"/>
      <w:bookmarkStart w:id="41" w:name="_Toc406984190"/>
      <w:bookmarkStart w:id="42" w:name="_Toc406984381"/>
      <w:bookmarkStart w:id="43" w:name="_Toc407069589"/>
      <w:bookmarkStart w:id="44" w:name="_Toc407081554"/>
      <w:bookmarkStart w:id="45" w:name="_Toc407081697"/>
      <w:bookmarkStart w:id="46" w:name="_Toc407083353"/>
      <w:bookmarkStart w:id="47" w:name="_Toc407084187"/>
      <w:bookmarkStart w:id="48" w:name="_Toc407085306"/>
      <w:bookmarkStart w:id="49" w:name="_Toc407085449"/>
      <w:bookmarkStart w:id="50" w:name="_Toc407085592"/>
      <w:bookmarkStart w:id="51" w:name="_Toc407086040"/>
      <w:r w:rsidRPr="00E91443">
        <w:rPr>
          <w:rFonts w:ascii="Times New Roman" w:eastAsia="Times New Roman" w:hAnsi="Times New Roman" w:cs="Times New Roman"/>
          <w:b/>
          <w:sz w:val="20"/>
          <w:szCs w:val="20"/>
          <w:lang w:eastAsia="pl-PL"/>
        </w:rPr>
        <w:t>1.2. Zakres stosowania OST</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Zaleca się wykorzystanie OST przy zlecaniu robót na drogach miejskich i gminnych.</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52" w:name="_Toc406913874"/>
      <w:bookmarkStart w:id="53" w:name="_Toc406914119"/>
      <w:bookmarkStart w:id="54" w:name="_Toc406914773"/>
      <w:bookmarkStart w:id="55" w:name="_Toc406914876"/>
      <w:bookmarkStart w:id="56" w:name="_Toc406915351"/>
      <w:bookmarkStart w:id="57" w:name="_Toc406984044"/>
      <w:bookmarkStart w:id="58" w:name="_Toc406984191"/>
      <w:bookmarkStart w:id="59" w:name="_Toc406984382"/>
      <w:bookmarkStart w:id="60" w:name="_Toc407069590"/>
      <w:bookmarkStart w:id="61" w:name="_Toc407081555"/>
      <w:bookmarkStart w:id="62" w:name="_Toc407081698"/>
      <w:bookmarkStart w:id="63" w:name="_Toc407083354"/>
      <w:bookmarkStart w:id="64" w:name="_Toc407084188"/>
      <w:bookmarkStart w:id="65" w:name="_Toc407085307"/>
      <w:bookmarkStart w:id="66" w:name="_Toc407085450"/>
      <w:bookmarkStart w:id="67" w:name="_Toc407085593"/>
      <w:bookmarkStart w:id="68" w:name="_Toc407086041"/>
      <w:r w:rsidRPr="00E91443">
        <w:rPr>
          <w:rFonts w:ascii="Times New Roman" w:eastAsia="Times New Roman" w:hAnsi="Times New Roman" w:cs="Times New Roman"/>
          <w:b/>
          <w:sz w:val="20"/>
          <w:szCs w:val="20"/>
          <w:lang w:eastAsia="pl-PL"/>
        </w:rPr>
        <w:t>1.3. Zakres robót objętych OST</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Ustalenia zawarte w niniejszej specyfikacji dotyczą zasad prowadzenia robót związanych z wykonaniem warstw odsączających i odcinających, stanowiących część podbudowy pomocniczej, w przypadku gdy podłoże stanowi grunt </w:t>
      </w:r>
      <w:proofErr w:type="spellStart"/>
      <w:r w:rsidRPr="00E91443">
        <w:rPr>
          <w:rFonts w:ascii="Times New Roman" w:eastAsia="Times New Roman" w:hAnsi="Times New Roman" w:cs="Times New Roman"/>
          <w:sz w:val="20"/>
          <w:szCs w:val="24"/>
          <w:lang w:eastAsia="pl-PL"/>
        </w:rPr>
        <w:t>wysadzinowy</w:t>
      </w:r>
      <w:proofErr w:type="spellEnd"/>
      <w:r w:rsidRPr="00E91443">
        <w:rPr>
          <w:rFonts w:ascii="Times New Roman" w:eastAsia="Times New Roman" w:hAnsi="Times New Roman" w:cs="Times New Roman"/>
          <w:sz w:val="20"/>
          <w:szCs w:val="24"/>
          <w:lang w:eastAsia="pl-PL"/>
        </w:rPr>
        <w:t xml:space="preserve"> lub wątpliwy, nieulepszony spoiwem lub lepiszczem. </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69" w:name="_Toc406913875"/>
      <w:bookmarkStart w:id="70" w:name="_Toc406914120"/>
      <w:bookmarkStart w:id="71" w:name="_Toc406914774"/>
      <w:bookmarkStart w:id="72" w:name="_Toc406914877"/>
      <w:bookmarkStart w:id="73" w:name="_Toc406915352"/>
      <w:bookmarkStart w:id="74" w:name="_Toc406984045"/>
      <w:bookmarkStart w:id="75" w:name="_Toc406984192"/>
      <w:bookmarkStart w:id="76" w:name="_Toc406984383"/>
      <w:bookmarkStart w:id="77" w:name="_Toc407069591"/>
      <w:bookmarkStart w:id="78" w:name="_Toc407081556"/>
      <w:bookmarkStart w:id="79" w:name="_Toc407081699"/>
      <w:bookmarkStart w:id="80" w:name="_Toc407083355"/>
      <w:bookmarkStart w:id="81" w:name="_Toc407084189"/>
      <w:bookmarkStart w:id="82" w:name="_Toc407085308"/>
      <w:bookmarkStart w:id="83" w:name="_Toc407085451"/>
      <w:bookmarkStart w:id="84" w:name="_Toc407085594"/>
      <w:bookmarkStart w:id="85" w:name="_Toc407086042"/>
      <w:r w:rsidRPr="00E91443">
        <w:rPr>
          <w:rFonts w:ascii="Times New Roman" w:eastAsia="Times New Roman" w:hAnsi="Times New Roman" w:cs="Times New Roman"/>
          <w:b/>
          <w:sz w:val="20"/>
          <w:szCs w:val="20"/>
          <w:lang w:eastAsia="pl-PL"/>
        </w:rPr>
        <w:t>1.4. Określenia podstawowe</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Określenia podstawowe są zgodne z obowiązującymi, odpowiednimi polskimi normami i z określeniami podanymi w OST D-M-00.00.00 „Wymagania ogólne” </w:t>
      </w:r>
      <w:proofErr w:type="spellStart"/>
      <w:r w:rsidRPr="00E91443">
        <w:rPr>
          <w:rFonts w:ascii="Times New Roman" w:eastAsia="Times New Roman" w:hAnsi="Times New Roman" w:cs="Times New Roman"/>
          <w:sz w:val="20"/>
          <w:szCs w:val="24"/>
          <w:lang w:eastAsia="pl-PL"/>
        </w:rPr>
        <w:t>pkt</w:t>
      </w:r>
      <w:proofErr w:type="spellEnd"/>
      <w:r w:rsidRPr="00E91443">
        <w:rPr>
          <w:rFonts w:ascii="Times New Roman" w:eastAsia="Times New Roman" w:hAnsi="Times New Roman" w:cs="Times New Roman"/>
          <w:sz w:val="20"/>
          <w:szCs w:val="24"/>
          <w:lang w:eastAsia="pl-PL"/>
        </w:rPr>
        <w:t xml:space="preserve"> 1.4.</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6" w:name="_Toc406913876"/>
      <w:bookmarkStart w:id="87" w:name="_Toc406914121"/>
      <w:bookmarkStart w:id="88" w:name="_Toc406914775"/>
      <w:bookmarkStart w:id="89" w:name="_Toc406914878"/>
      <w:bookmarkStart w:id="90" w:name="_Toc406915353"/>
      <w:bookmarkStart w:id="91" w:name="_Toc406984046"/>
      <w:bookmarkStart w:id="92" w:name="_Toc406984193"/>
      <w:bookmarkStart w:id="93" w:name="_Toc406984384"/>
      <w:bookmarkStart w:id="94" w:name="_Toc407069592"/>
      <w:bookmarkStart w:id="95" w:name="_Toc407081557"/>
      <w:bookmarkStart w:id="96" w:name="_Toc407081700"/>
      <w:bookmarkStart w:id="97" w:name="_Toc407083356"/>
      <w:bookmarkStart w:id="98" w:name="_Toc407084190"/>
      <w:bookmarkStart w:id="99" w:name="_Toc407085309"/>
      <w:bookmarkStart w:id="100" w:name="_Toc407085452"/>
      <w:bookmarkStart w:id="101" w:name="_Toc407085595"/>
      <w:bookmarkStart w:id="102" w:name="_Toc407086043"/>
      <w:r w:rsidRPr="00E91443">
        <w:rPr>
          <w:rFonts w:ascii="Times New Roman" w:eastAsia="Times New Roman" w:hAnsi="Times New Roman" w:cs="Times New Roman"/>
          <w:b/>
          <w:sz w:val="20"/>
          <w:szCs w:val="20"/>
          <w:lang w:eastAsia="pl-PL"/>
        </w:rPr>
        <w:t>1.5. Ogólne wymagania dotyczące robót</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Ogólne wymagania dotyczące robót podano w OST D-M-00.00.00 „Wymagania ogólne” </w:t>
      </w:r>
      <w:proofErr w:type="spellStart"/>
      <w:r w:rsidRPr="00E91443">
        <w:rPr>
          <w:rFonts w:ascii="Times New Roman" w:eastAsia="Times New Roman" w:hAnsi="Times New Roman" w:cs="Times New Roman"/>
          <w:sz w:val="20"/>
          <w:szCs w:val="24"/>
          <w:lang w:eastAsia="pl-PL"/>
        </w:rPr>
        <w:t>pkt</w:t>
      </w:r>
      <w:proofErr w:type="spellEnd"/>
      <w:r w:rsidRPr="00E91443">
        <w:rPr>
          <w:rFonts w:ascii="Times New Roman" w:eastAsia="Times New Roman" w:hAnsi="Times New Roman" w:cs="Times New Roman"/>
          <w:sz w:val="20"/>
          <w:szCs w:val="24"/>
          <w:lang w:eastAsia="pl-PL"/>
        </w:rPr>
        <w:t xml:space="preserve"> 1.5.</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103" w:name="_2._materiały_1"/>
      <w:bookmarkStart w:id="104" w:name="_Toc406913877"/>
      <w:bookmarkStart w:id="105" w:name="_Toc406914122"/>
      <w:bookmarkStart w:id="106" w:name="_Toc406914776"/>
      <w:bookmarkStart w:id="107" w:name="_Toc406914879"/>
      <w:bookmarkStart w:id="108" w:name="_Toc406915354"/>
      <w:bookmarkStart w:id="109" w:name="_Toc406984047"/>
      <w:bookmarkStart w:id="110" w:name="_Toc406984194"/>
      <w:bookmarkStart w:id="111" w:name="_Toc406984385"/>
      <w:bookmarkStart w:id="112" w:name="_Toc407069593"/>
      <w:bookmarkStart w:id="113" w:name="_Toc407081558"/>
      <w:bookmarkStart w:id="114" w:name="_Toc407081701"/>
      <w:bookmarkStart w:id="115" w:name="_Toc407083357"/>
      <w:bookmarkStart w:id="116" w:name="_Toc407084191"/>
      <w:bookmarkStart w:id="117" w:name="_Toc407085310"/>
      <w:bookmarkStart w:id="118" w:name="_Toc407085453"/>
      <w:bookmarkStart w:id="119" w:name="_Toc407085596"/>
      <w:bookmarkStart w:id="120" w:name="_Toc407086044"/>
      <w:bookmarkEnd w:id="103"/>
      <w:r w:rsidRPr="00E91443">
        <w:rPr>
          <w:rFonts w:ascii="Times New Roman" w:eastAsia="Times New Roman" w:hAnsi="Times New Roman" w:cs="Times New Roman"/>
          <w:b/>
          <w:caps/>
          <w:color w:val="993366"/>
          <w:kern w:val="28"/>
          <w:sz w:val="20"/>
          <w:szCs w:val="20"/>
          <w:lang w:eastAsia="pl-PL"/>
        </w:rPr>
        <w:t>2. materiały</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21" w:name="_Toc406913878"/>
      <w:bookmarkStart w:id="122" w:name="_Toc406914123"/>
      <w:bookmarkStart w:id="123" w:name="_Toc406914777"/>
      <w:bookmarkStart w:id="124" w:name="_Toc406914880"/>
      <w:bookmarkStart w:id="125" w:name="_Toc406915355"/>
      <w:bookmarkStart w:id="126" w:name="_Toc406984048"/>
      <w:bookmarkStart w:id="127" w:name="_Toc406984195"/>
      <w:bookmarkStart w:id="128" w:name="_Toc406984386"/>
      <w:bookmarkStart w:id="129" w:name="_Toc407069594"/>
      <w:bookmarkStart w:id="130" w:name="_Toc407081559"/>
      <w:bookmarkStart w:id="131" w:name="_Toc407081702"/>
      <w:bookmarkStart w:id="132" w:name="_Toc407083358"/>
      <w:bookmarkStart w:id="133" w:name="_Toc407084192"/>
      <w:bookmarkStart w:id="134" w:name="_Toc407085311"/>
      <w:bookmarkStart w:id="135" w:name="_Toc407085454"/>
      <w:bookmarkStart w:id="136" w:name="_Toc407085597"/>
      <w:bookmarkStart w:id="137" w:name="_Toc407086045"/>
      <w:r w:rsidRPr="00E91443">
        <w:rPr>
          <w:rFonts w:ascii="Times New Roman" w:eastAsia="Times New Roman" w:hAnsi="Times New Roman" w:cs="Times New Roman"/>
          <w:b/>
          <w:sz w:val="20"/>
          <w:szCs w:val="20"/>
          <w:lang w:eastAsia="pl-PL"/>
        </w:rPr>
        <w:t>2.1. Ogólne wymagania dotyczące materiałów</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Ogólne wymagania dotyczące materiałów, ich pozyskiwania i składowania, podano w OST D-M-00.00.00 „Wymagania ogólne” </w:t>
      </w:r>
      <w:proofErr w:type="spellStart"/>
      <w:r w:rsidRPr="00E91443">
        <w:rPr>
          <w:rFonts w:ascii="Times New Roman" w:eastAsia="Times New Roman" w:hAnsi="Times New Roman" w:cs="Times New Roman"/>
          <w:sz w:val="20"/>
          <w:szCs w:val="24"/>
          <w:lang w:eastAsia="pl-PL"/>
        </w:rPr>
        <w:t>pkt</w:t>
      </w:r>
      <w:proofErr w:type="spellEnd"/>
      <w:r w:rsidRPr="00E91443">
        <w:rPr>
          <w:rFonts w:ascii="Times New Roman" w:eastAsia="Times New Roman" w:hAnsi="Times New Roman" w:cs="Times New Roman"/>
          <w:sz w:val="20"/>
          <w:szCs w:val="24"/>
          <w:lang w:eastAsia="pl-PL"/>
        </w:rPr>
        <w:t xml:space="preserve"> 2.</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38" w:name="_Toc406913879"/>
      <w:bookmarkStart w:id="139" w:name="_Toc406914124"/>
      <w:bookmarkStart w:id="140" w:name="_Toc406914778"/>
      <w:bookmarkStart w:id="141" w:name="_Toc406914881"/>
      <w:bookmarkStart w:id="142" w:name="_Toc406915356"/>
      <w:bookmarkStart w:id="143" w:name="_Toc406984049"/>
      <w:bookmarkStart w:id="144" w:name="_Toc406984196"/>
      <w:bookmarkStart w:id="145" w:name="_Toc406984387"/>
      <w:bookmarkStart w:id="146" w:name="_Toc407069595"/>
      <w:bookmarkStart w:id="147" w:name="_Toc407081560"/>
      <w:bookmarkStart w:id="148" w:name="_Toc407081703"/>
      <w:bookmarkStart w:id="149" w:name="_Toc407083359"/>
      <w:bookmarkStart w:id="150" w:name="_Toc407084193"/>
      <w:bookmarkStart w:id="151" w:name="_Toc407085312"/>
      <w:bookmarkStart w:id="152" w:name="_Toc407085455"/>
      <w:bookmarkStart w:id="153" w:name="_Toc407085598"/>
      <w:bookmarkStart w:id="154" w:name="_Toc407086046"/>
      <w:r w:rsidRPr="00E91443">
        <w:rPr>
          <w:rFonts w:ascii="Times New Roman" w:eastAsia="Times New Roman" w:hAnsi="Times New Roman" w:cs="Times New Roman"/>
          <w:b/>
          <w:sz w:val="20"/>
          <w:szCs w:val="20"/>
          <w:lang w:eastAsia="pl-PL"/>
        </w:rPr>
        <w:t>2.2. Rodzaje materiałów</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Materiałami stosowanymi przy wykonywaniu warstw odsączających są:</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lastRenderedPageBreak/>
        <w:t>piaski,</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żwir i mieszanka,</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proofErr w:type="spellStart"/>
      <w:r w:rsidRPr="00E91443">
        <w:rPr>
          <w:rFonts w:ascii="Times New Roman" w:eastAsia="Times New Roman" w:hAnsi="Times New Roman" w:cs="Times New Roman"/>
          <w:sz w:val="20"/>
          <w:szCs w:val="24"/>
          <w:lang w:eastAsia="pl-PL"/>
        </w:rPr>
        <w:t>geowłókniny</w:t>
      </w:r>
      <w:proofErr w:type="spellEnd"/>
      <w:r w:rsidRPr="00E91443">
        <w:rPr>
          <w:rFonts w:ascii="Times New Roman" w:eastAsia="Times New Roman" w:hAnsi="Times New Roman" w:cs="Times New Roman"/>
          <w:sz w:val="20"/>
          <w:szCs w:val="24"/>
          <w:lang w:eastAsia="pl-PL"/>
        </w:rPr>
        <w:t>,</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 odcinających - oprócz wyżej wymienionych:</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miał (kamienny).</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55" w:name="_Toc406913880"/>
      <w:bookmarkStart w:id="156" w:name="_Toc406914125"/>
      <w:bookmarkStart w:id="157" w:name="_Toc406914779"/>
      <w:bookmarkStart w:id="158" w:name="_Toc406914882"/>
      <w:bookmarkStart w:id="159" w:name="_Toc406915357"/>
      <w:bookmarkStart w:id="160" w:name="_Toc406984050"/>
      <w:bookmarkStart w:id="161" w:name="_Toc406984197"/>
      <w:bookmarkStart w:id="162" w:name="_Toc406984388"/>
      <w:bookmarkStart w:id="163" w:name="_Toc407069596"/>
      <w:bookmarkStart w:id="164" w:name="_Toc407081561"/>
      <w:bookmarkStart w:id="165" w:name="_Toc407081704"/>
      <w:bookmarkStart w:id="166" w:name="_Toc407083360"/>
      <w:bookmarkStart w:id="167" w:name="_Toc407084194"/>
      <w:bookmarkStart w:id="168" w:name="_Toc407085313"/>
      <w:bookmarkStart w:id="169" w:name="_Toc407085456"/>
      <w:bookmarkStart w:id="170" w:name="_Toc407085599"/>
      <w:bookmarkStart w:id="171" w:name="_Toc407086047"/>
      <w:r w:rsidRPr="00E91443">
        <w:rPr>
          <w:rFonts w:ascii="Times New Roman" w:eastAsia="Times New Roman" w:hAnsi="Times New Roman" w:cs="Times New Roman"/>
          <w:b/>
          <w:sz w:val="20"/>
          <w:szCs w:val="20"/>
          <w:lang w:eastAsia="pl-PL"/>
        </w:rPr>
        <w:t>2.3. Wymagania dla kruszywa</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Kruszywa do wykonania warstw odsączających i odcinających powinny spełniać następujące warunki:</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 szczelności, określony zależnością:</w:t>
      </w:r>
    </w:p>
    <w:p w:rsidR="00E91443" w:rsidRPr="00E91443" w:rsidRDefault="00E91443" w:rsidP="00E91443">
      <w:pPr>
        <w:spacing w:after="0" w:line="240" w:lineRule="auto"/>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vertAlign w:val="subscript"/>
          <w:lang w:eastAsia="pl-PL"/>
        </w:rPr>
        <w:object w:dxaOrig="74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0pt" o:ole="">
            <v:imagedata r:id="rId15" o:title=""/>
          </v:shape>
          <o:OLEObject Type="Embed" ProgID="Equation.2" ShapeID="_x0000_i1025" DrawAspect="Content" ObjectID="_1687080114" r:id="rId16"/>
        </w:objec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gdzie:</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i/>
          <w:sz w:val="20"/>
          <w:szCs w:val="24"/>
          <w:lang w:eastAsia="pl-PL"/>
        </w:rPr>
        <w:t>D</w:t>
      </w:r>
      <w:r w:rsidRPr="00E91443">
        <w:rPr>
          <w:rFonts w:ascii="Times New Roman" w:eastAsia="Times New Roman" w:hAnsi="Times New Roman" w:cs="Times New Roman"/>
          <w:sz w:val="20"/>
          <w:szCs w:val="24"/>
          <w:vertAlign w:val="subscript"/>
          <w:lang w:eastAsia="pl-PL"/>
        </w:rPr>
        <w:t>15</w:t>
      </w:r>
      <w:r w:rsidRPr="00E91443">
        <w:rPr>
          <w:rFonts w:ascii="Times New Roman" w:eastAsia="Times New Roman" w:hAnsi="Times New Roman" w:cs="Times New Roman"/>
          <w:sz w:val="20"/>
          <w:szCs w:val="24"/>
          <w:lang w:eastAsia="pl-PL"/>
        </w:rPr>
        <w:t xml:space="preserve"> - wymiar sita, przez które przechodzi 15% </w:t>
      </w:r>
      <w:proofErr w:type="spellStart"/>
      <w:r w:rsidRPr="00E91443">
        <w:rPr>
          <w:rFonts w:ascii="Times New Roman" w:eastAsia="Times New Roman" w:hAnsi="Times New Roman" w:cs="Times New Roman"/>
          <w:sz w:val="20"/>
          <w:szCs w:val="24"/>
          <w:lang w:eastAsia="pl-PL"/>
        </w:rPr>
        <w:t>ziarn</w:t>
      </w:r>
      <w:proofErr w:type="spellEnd"/>
      <w:r w:rsidRPr="00E91443">
        <w:rPr>
          <w:rFonts w:ascii="Times New Roman" w:eastAsia="Times New Roman" w:hAnsi="Times New Roman" w:cs="Times New Roman"/>
          <w:sz w:val="20"/>
          <w:szCs w:val="24"/>
          <w:lang w:eastAsia="pl-PL"/>
        </w:rPr>
        <w:t xml:space="preserve"> warstwy odcinającej lub odsączającej</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i/>
          <w:sz w:val="20"/>
          <w:szCs w:val="24"/>
          <w:lang w:eastAsia="pl-PL"/>
        </w:rPr>
        <w:t>d</w:t>
      </w:r>
      <w:r w:rsidRPr="00E91443">
        <w:rPr>
          <w:rFonts w:ascii="Times New Roman" w:eastAsia="Times New Roman" w:hAnsi="Times New Roman" w:cs="Times New Roman"/>
          <w:sz w:val="20"/>
          <w:szCs w:val="24"/>
          <w:vertAlign w:val="subscript"/>
          <w:lang w:eastAsia="pl-PL"/>
        </w:rPr>
        <w:t xml:space="preserve">85 </w:t>
      </w:r>
      <w:r w:rsidRPr="00E91443">
        <w:rPr>
          <w:rFonts w:ascii="Times New Roman" w:eastAsia="Times New Roman" w:hAnsi="Times New Roman" w:cs="Times New Roman"/>
          <w:sz w:val="20"/>
          <w:szCs w:val="24"/>
          <w:lang w:eastAsia="pl-PL"/>
        </w:rPr>
        <w:t xml:space="preserve"> - wymiar sita, przez które przechodzi 85% </w:t>
      </w:r>
      <w:proofErr w:type="spellStart"/>
      <w:r w:rsidRPr="00E91443">
        <w:rPr>
          <w:rFonts w:ascii="Times New Roman" w:eastAsia="Times New Roman" w:hAnsi="Times New Roman" w:cs="Times New Roman"/>
          <w:sz w:val="20"/>
          <w:szCs w:val="24"/>
          <w:lang w:eastAsia="pl-PL"/>
        </w:rPr>
        <w:t>ziarn</w:t>
      </w:r>
      <w:proofErr w:type="spellEnd"/>
      <w:r w:rsidRPr="00E91443">
        <w:rPr>
          <w:rFonts w:ascii="Times New Roman" w:eastAsia="Times New Roman" w:hAnsi="Times New Roman" w:cs="Times New Roman"/>
          <w:sz w:val="20"/>
          <w:szCs w:val="24"/>
          <w:lang w:eastAsia="pl-PL"/>
        </w:rPr>
        <w:t xml:space="preserve"> gruntu podłoża.</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Dla materiałów stosowanych przy wykonywaniu warstw odsączających warunek szczelności musi być spełniony, gdy warstwa ta nie jest układana na warstwie odcinającej.</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 xml:space="preserve">b) </w:t>
      </w:r>
      <w:proofErr w:type="spellStart"/>
      <w:r w:rsidRPr="00E91443">
        <w:rPr>
          <w:rFonts w:ascii="Times New Roman" w:eastAsia="Times New Roman" w:hAnsi="Times New Roman" w:cs="Times New Roman"/>
          <w:sz w:val="20"/>
          <w:szCs w:val="24"/>
          <w:lang w:eastAsia="pl-PL"/>
        </w:rPr>
        <w:t>zagęszczalności</w:t>
      </w:r>
      <w:proofErr w:type="spellEnd"/>
      <w:r w:rsidRPr="00E91443">
        <w:rPr>
          <w:rFonts w:ascii="Times New Roman" w:eastAsia="Times New Roman" w:hAnsi="Times New Roman" w:cs="Times New Roman"/>
          <w:sz w:val="20"/>
          <w:szCs w:val="24"/>
          <w:lang w:eastAsia="pl-PL"/>
        </w:rPr>
        <w:t>, określony zależnością:</w:t>
      </w:r>
    </w:p>
    <w:p w:rsidR="00E91443" w:rsidRPr="00E91443" w:rsidRDefault="00E91443" w:rsidP="00E91443">
      <w:pPr>
        <w:spacing w:after="0" w:line="240" w:lineRule="auto"/>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vertAlign w:val="subscript"/>
          <w:lang w:eastAsia="pl-PL"/>
        </w:rPr>
        <w:object w:dxaOrig="1100" w:dyaOrig="680">
          <v:shape id="_x0000_i1026" type="#_x0000_t75" style="width:54.75pt;height:33.75pt" o:ole="">
            <v:imagedata r:id="rId17" o:title=""/>
          </v:shape>
          <o:OLEObject Type="Embed" ProgID="Equation.2" ShapeID="_x0000_i1026" DrawAspect="Content" ObjectID="_1687080115" r:id="rId18"/>
        </w:objec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gdzie:</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i/>
          <w:sz w:val="20"/>
          <w:szCs w:val="24"/>
          <w:lang w:eastAsia="pl-PL"/>
        </w:rPr>
        <w:t>U</w:t>
      </w:r>
      <w:r w:rsidRPr="00E91443">
        <w:rPr>
          <w:rFonts w:ascii="Times New Roman" w:eastAsia="Times New Roman" w:hAnsi="Times New Roman" w:cs="Times New Roman"/>
          <w:sz w:val="20"/>
          <w:szCs w:val="24"/>
          <w:lang w:eastAsia="pl-PL"/>
        </w:rPr>
        <w:t xml:space="preserve"> - wskaźnik różnoziarnistości,</w:t>
      </w:r>
    </w:p>
    <w:p w:rsidR="00E91443" w:rsidRPr="00E91443" w:rsidRDefault="00E91443" w:rsidP="00E91443">
      <w:pPr>
        <w:spacing w:after="0" w:line="240" w:lineRule="auto"/>
        <w:ind w:left="851" w:hanging="851"/>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i/>
          <w:sz w:val="20"/>
          <w:szCs w:val="24"/>
          <w:lang w:eastAsia="pl-PL"/>
        </w:rPr>
        <w:t>d</w:t>
      </w:r>
      <w:r w:rsidRPr="00E91443">
        <w:rPr>
          <w:rFonts w:ascii="Times New Roman" w:eastAsia="Times New Roman" w:hAnsi="Times New Roman" w:cs="Times New Roman"/>
          <w:sz w:val="20"/>
          <w:szCs w:val="24"/>
          <w:vertAlign w:val="subscript"/>
          <w:lang w:eastAsia="pl-PL"/>
        </w:rPr>
        <w:t>60</w:t>
      </w:r>
      <w:r w:rsidRPr="00E91443">
        <w:rPr>
          <w:rFonts w:ascii="Times New Roman" w:eastAsia="Times New Roman" w:hAnsi="Times New Roman" w:cs="Times New Roman"/>
          <w:sz w:val="20"/>
          <w:szCs w:val="24"/>
          <w:lang w:eastAsia="pl-PL"/>
        </w:rPr>
        <w:t xml:space="preserve"> - wymiar sita, przez które przechodzi 60% kruszywa tworzącego warstwę odcinającą,</w:t>
      </w:r>
    </w:p>
    <w:p w:rsidR="00E91443" w:rsidRPr="00E91443" w:rsidRDefault="00E91443" w:rsidP="00E91443">
      <w:pPr>
        <w:spacing w:after="0" w:line="240" w:lineRule="auto"/>
        <w:ind w:left="426" w:hanging="426"/>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i/>
          <w:sz w:val="20"/>
          <w:szCs w:val="24"/>
          <w:lang w:eastAsia="pl-PL"/>
        </w:rPr>
        <w:t>d</w:t>
      </w:r>
      <w:r w:rsidRPr="00E91443">
        <w:rPr>
          <w:rFonts w:ascii="Times New Roman" w:eastAsia="Times New Roman" w:hAnsi="Times New Roman" w:cs="Times New Roman"/>
          <w:sz w:val="20"/>
          <w:szCs w:val="24"/>
          <w:vertAlign w:val="subscript"/>
          <w:lang w:eastAsia="pl-PL"/>
        </w:rPr>
        <w:t>10</w:t>
      </w:r>
      <w:r w:rsidRPr="00E91443">
        <w:rPr>
          <w:rFonts w:ascii="Times New Roman" w:eastAsia="Times New Roman" w:hAnsi="Times New Roman" w:cs="Times New Roman"/>
          <w:sz w:val="20"/>
          <w:szCs w:val="24"/>
          <w:lang w:eastAsia="pl-PL"/>
        </w:rPr>
        <w:t xml:space="preserve"> - wymiar sita, przez które przechodzi 10% kruszywa tworzącego warstwę odcinającą.</w:t>
      </w:r>
    </w:p>
    <w:p w:rsidR="00E91443" w:rsidRPr="00E91443" w:rsidRDefault="00E91443" w:rsidP="00E91443">
      <w:pPr>
        <w:tabs>
          <w:tab w:val="left" w:pos="0"/>
        </w:tabs>
        <w:spacing w:after="0" w:line="240" w:lineRule="auto"/>
        <w:ind w:left="426" w:hanging="426"/>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r>
      <w:r w:rsidRPr="00E91443">
        <w:rPr>
          <w:rFonts w:ascii="Times New Roman" w:eastAsia="Times New Roman" w:hAnsi="Times New Roman" w:cs="Times New Roman"/>
          <w:sz w:val="20"/>
          <w:szCs w:val="24"/>
          <w:lang w:eastAsia="pl-PL"/>
        </w:rPr>
        <w:tab/>
        <w:t>Piasek stosowany do wykonywania warstw odsączających i odcinających powinien spełniać wymagania normy PN-B-11113 [5] dla gatunku 1 i 2.</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Żwir i mieszanka stosowane do wykonywania warstw odsączających i odcinających powinny spełniać wymagania normy PN-B-11111 [3], dla klasy I </w:t>
      </w:r>
      <w:proofErr w:type="spellStart"/>
      <w:r w:rsidRPr="00E91443">
        <w:rPr>
          <w:rFonts w:ascii="Times New Roman" w:eastAsia="Times New Roman" w:hAnsi="Times New Roman" w:cs="Times New Roman"/>
          <w:sz w:val="20"/>
          <w:szCs w:val="24"/>
          <w:lang w:eastAsia="pl-PL"/>
        </w:rPr>
        <w:t>i</w:t>
      </w:r>
      <w:proofErr w:type="spellEnd"/>
      <w:r w:rsidRPr="00E91443">
        <w:rPr>
          <w:rFonts w:ascii="Times New Roman" w:eastAsia="Times New Roman" w:hAnsi="Times New Roman" w:cs="Times New Roman"/>
          <w:sz w:val="20"/>
          <w:szCs w:val="24"/>
          <w:lang w:eastAsia="pl-PL"/>
        </w:rPr>
        <w:t xml:space="preserve"> II.</w:t>
      </w:r>
    </w:p>
    <w:p w:rsidR="00E91443" w:rsidRPr="00E91443" w:rsidRDefault="00E91443" w:rsidP="00E91443">
      <w:pPr>
        <w:keepNext/>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Miał kamienny do warstw odsączających i odcinających powinien spełniać wymagania normy PN-B-11112 [4].</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72" w:name="_Toc406913881"/>
      <w:bookmarkStart w:id="173" w:name="_Toc406914126"/>
      <w:bookmarkStart w:id="174" w:name="_Toc406914780"/>
      <w:bookmarkStart w:id="175" w:name="_Toc406914883"/>
      <w:bookmarkStart w:id="176" w:name="_Toc406915358"/>
      <w:bookmarkStart w:id="177" w:name="_Toc406984051"/>
      <w:bookmarkStart w:id="178" w:name="_Toc406984198"/>
      <w:bookmarkStart w:id="179" w:name="_Toc406984389"/>
      <w:bookmarkStart w:id="180" w:name="_Toc407069597"/>
      <w:bookmarkStart w:id="181" w:name="_Toc407081562"/>
      <w:bookmarkStart w:id="182" w:name="_Toc407081705"/>
      <w:bookmarkStart w:id="183" w:name="_Toc407083361"/>
      <w:bookmarkStart w:id="184" w:name="_Toc407084195"/>
      <w:bookmarkStart w:id="185" w:name="_Toc407085314"/>
      <w:bookmarkStart w:id="186" w:name="_Toc407085457"/>
      <w:bookmarkStart w:id="187" w:name="_Toc407085600"/>
      <w:bookmarkStart w:id="188" w:name="_Toc407086048"/>
      <w:r w:rsidRPr="00E91443">
        <w:rPr>
          <w:rFonts w:ascii="Times New Roman" w:eastAsia="Times New Roman" w:hAnsi="Times New Roman" w:cs="Times New Roman"/>
          <w:b/>
          <w:sz w:val="20"/>
          <w:szCs w:val="20"/>
          <w:lang w:eastAsia="pl-PL"/>
        </w:rPr>
        <w:t xml:space="preserve">2.4. Wymagania dla </w:t>
      </w:r>
      <w:proofErr w:type="spellStart"/>
      <w:r w:rsidRPr="00E91443">
        <w:rPr>
          <w:rFonts w:ascii="Times New Roman" w:eastAsia="Times New Roman" w:hAnsi="Times New Roman" w:cs="Times New Roman"/>
          <w:b/>
          <w:sz w:val="20"/>
          <w:szCs w:val="20"/>
          <w:lang w:eastAsia="pl-PL"/>
        </w:rPr>
        <w:t>geowłókniny</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roofErr w:type="spellEnd"/>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r>
      <w:proofErr w:type="spellStart"/>
      <w:r w:rsidRPr="00E91443">
        <w:rPr>
          <w:rFonts w:ascii="Times New Roman" w:eastAsia="Times New Roman" w:hAnsi="Times New Roman" w:cs="Times New Roman"/>
          <w:sz w:val="20"/>
          <w:szCs w:val="24"/>
          <w:lang w:eastAsia="pl-PL"/>
        </w:rPr>
        <w:t>Geowłókniny</w:t>
      </w:r>
      <w:proofErr w:type="spellEnd"/>
      <w:r w:rsidRPr="00E91443">
        <w:rPr>
          <w:rFonts w:ascii="Times New Roman" w:eastAsia="Times New Roman" w:hAnsi="Times New Roman" w:cs="Times New Roman"/>
          <w:sz w:val="20"/>
          <w:szCs w:val="24"/>
          <w:lang w:eastAsia="pl-PL"/>
        </w:rPr>
        <w:t xml:space="preserve"> przewidziane do użycia jako warstwy odcinające i odsączające powinny posiadać aprobatę techniczną  wydaną przez uprawnioną jednostkę.</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89" w:name="_Toc406913882"/>
      <w:bookmarkStart w:id="190" w:name="_Toc406914127"/>
      <w:bookmarkStart w:id="191" w:name="_Toc406914781"/>
      <w:bookmarkStart w:id="192" w:name="_Toc406914884"/>
      <w:bookmarkStart w:id="193" w:name="_Toc406915359"/>
      <w:bookmarkStart w:id="194" w:name="_Toc406984052"/>
      <w:bookmarkStart w:id="195" w:name="_Toc406984199"/>
      <w:bookmarkStart w:id="196" w:name="_Toc406984390"/>
      <w:bookmarkStart w:id="197" w:name="_Toc407069598"/>
      <w:bookmarkStart w:id="198" w:name="_Toc407081563"/>
      <w:bookmarkStart w:id="199" w:name="_Toc407081706"/>
      <w:bookmarkStart w:id="200" w:name="_Toc407083362"/>
      <w:bookmarkStart w:id="201" w:name="_Toc407084196"/>
      <w:bookmarkStart w:id="202" w:name="_Toc407085315"/>
      <w:bookmarkStart w:id="203" w:name="_Toc407085458"/>
      <w:bookmarkStart w:id="204" w:name="_Toc407085601"/>
      <w:bookmarkStart w:id="205" w:name="_Toc407086049"/>
      <w:r w:rsidRPr="00E91443">
        <w:rPr>
          <w:rFonts w:ascii="Times New Roman" w:eastAsia="Times New Roman" w:hAnsi="Times New Roman" w:cs="Times New Roman"/>
          <w:b/>
          <w:sz w:val="20"/>
          <w:szCs w:val="20"/>
          <w:lang w:eastAsia="pl-PL"/>
        </w:rPr>
        <w:t>2.5. Składowanie materiałów</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E91443" w:rsidRPr="00E91443" w:rsidRDefault="00E91443" w:rsidP="00E91443">
      <w:pPr>
        <w:spacing w:after="12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b/>
          <w:sz w:val="20"/>
          <w:szCs w:val="24"/>
          <w:lang w:eastAsia="pl-PL"/>
        </w:rPr>
        <w:t xml:space="preserve">2.5.1. </w:t>
      </w:r>
      <w:r w:rsidRPr="00E91443">
        <w:rPr>
          <w:rFonts w:ascii="Times New Roman" w:eastAsia="Times New Roman" w:hAnsi="Times New Roman" w:cs="Times New Roman"/>
          <w:sz w:val="20"/>
          <w:szCs w:val="24"/>
          <w:lang w:eastAsia="pl-PL"/>
        </w:rPr>
        <w:t>Składowanie kruszywa</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Jeżeli kruszywo przeznaczone do wykonania warstwy odsączającej lub odcinającej nie jest wbudowane bezpośrednio po dostarczeniu na budowę i zachodzi potrzeba jego okresowego składowania, to Wykonawca robót powinien zabezpieczyć kruszywo przed zanieczyszczeniem i zmieszaniem z innymi materiałami kamiennymi. Podłoże w miejscu składowania powinno być równe, utwardzone i dobrze odwodnione.</w:t>
      </w:r>
    </w:p>
    <w:p w:rsidR="00E91443" w:rsidRPr="00E91443" w:rsidRDefault="00E91443" w:rsidP="00E91443">
      <w:pPr>
        <w:keepNext/>
        <w:spacing w:before="120" w:after="12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b/>
          <w:sz w:val="20"/>
          <w:szCs w:val="24"/>
          <w:lang w:eastAsia="pl-PL"/>
        </w:rPr>
        <w:t xml:space="preserve">2.5.2. </w:t>
      </w:r>
      <w:r w:rsidRPr="00E91443">
        <w:rPr>
          <w:rFonts w:ascii="Times New Roman" w:eastAsia="Times New Roman" w:hAnsi="Times New Roman" w:cs="Times New Roman"/>
          <w:sz w:val="20"/>
          <w:szCs w:val="24"/>
          <w:lang w:eastAsia="pl-PL"/>
        </w:rPr>
        <w:t xml:space="preserve">Składowanie </w:t>
      </w:r>
      <w:proofErr w:type="spellStart"/>
      <w:r w:rsidRPr="00E91443">
        <w:rPr>
          <w:rFonts w:ascii="Times New Roman" w:eastAsia="Times New Roman" w:hAnsi="Times New Roman" w:cs="Times New Roman"/>
          <w:sz w:val="20"/>
          <w:szCs w:val="24"/>
          <w:lang w:eastAsia="pl-PL"/>
        </w:rPr>
        <w:t>geowłóknin</w:t>
      </w:r>
      <w:proofErr w:type="spellEnd"/>
    </w:p>
    <w:p w:rsidR="00E91443" w:rsidRPr="00E91443" w:rsidRDefault="00E91443" w:rsidP="00E91443">
      <w:pPr>
        <w:spacing w:after="12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r>
      <w:proofErr w:type="spellStart"/>
      <w:r w:rsidRPr="00E91443">
        <w:rPr>
          <w:rFonts w:ascii="Times New Roman" w:eastAsia="Times New Roman" w:hAnsi="Times New Roman" w:cs="Times New Roman"/>
          <w:sz w:val="20"/>
          <w:szCs w:val="24"/>
          <w:lang w:eastAsia="pl-PL"/>
        </w:rPr>
        <w:t>Geowłókniny</w:t>
      </w:r>
      <w:proofErr w:type="spellEnd"/>
      <w:r w:rsidRPr="00E91443">
        <w:rPr>
          <w:rFonts w:ascii="Times New Roman" w:eastAsia="Times New Roman" w:hAnsi="Times New Roman" w:cs="Times New Roman"/>
          <w:sz w:val="20"/>
          <w:szCs w:val="24"/>
          <w:lang w:eastAsia="pl-PL"/>
        </w:rPr>
        <w:t xml:space="preserve"> przeznaczone na warstwy odsączającą lub odcinającą należy przechowywać w opakowaniach wg </w:t>
      </w:r>
      <w:proofErr w:type="spellStart"/>
      <w:r w:rsidRPr="00E91443">
        <w:rPr>
          <w:rFonts w:ascii="Times New Roman" w:eastAsia="Times New Roman" w:hAnsi="Times New Roman" w:cs="Times New Roman"/>
          <w:sz w:val="20"/>
          <w:szCs w:val="24"/>
          <w:lang w:eastAsia="pl-PL"/>
        </w:rPr>
        <w:t>pkt</w:t>
      </w:r>
      <w:proofErr w:type="spellEnd"/>
      <w:r w:rsidRPr="00E91443">
        <w:rPr>
          <w:rFonts w:ascii="Times New Roman" w:eastAsia="Times New Roman" w:hAnsi="Times New Roman" w:cs="Times New Roman"/>
          <w:sz w:val="20"/>
          <w:szCs w:val="24"/>
          <w:lang w:eastAsia="pl-PL"/>
        </w:rPr>
        <w:t xml:space="preserve"> 4.3 w pomieszczeniach czystych, suchych i wentylowanych.</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206" w:name="_3._sprzęt_1"/>
      <w:bookmarkStart w:id="207" w:name="_Toc406913883"/>
      <w:bookmarkStart w:id="208" w:name="_Toc406914128"/>
      <w:bookmarkStart w:id="209" w:name="_Toc406914782"/>
      <w:bookmarkStart w:id="210" w:name="_Toc406914885"/>
      <w:bookmarkStart w:id="211" w:name="_Toc406915360"/>
      <w:bookmarkStart w:id="212" w:name="_Toc406984053"/>
      <w:bookmarkStart w:id="213" w:name="_Toc406984200"/>
      <w:bookmarkStart w:id="214" w:name="_Toc406984391"/>
      <w:bookmarkStart w:id="215" w:name="_Toc407069599"/>
      <w:bookmarkStart w:id="216" w:name="_Toc407081564"/>
      <w:bookmarkStart w:id="217" w:name="_Toc407081707"/>
      <w:bookmarkStart w:id="218" w:name="_Toc407083363"/>
      <w:bookmarkStart w:id="219" w:name="_Toc407084197"/>
      <w:bookmarkStart w:id="220" w:name="_Toc407085316"/>
      <w:bookmarkStart w:id="221" w:name="_Toc407085459"/>
      <w:bookmarkStart w:id="222" w:name="_Toc407085602"/>
      <w:bookmarkStart w:id="223" w:name="_Toc407086050"/>
      <w:bookmarkEnd w:id="206"/>
      <w:r w:rsidRPr="00E91443">
        <w:rPr>
          <w:rFonts w:ascii="Times New Roman" w:eastAsia="Times New Roman" w:hAnsi="Times New Roman" w:cs="Times New Roman"/>
          <w:b/>
          <w:caps/>
          <w:color w:val="993366"/>
          <w:kern w:val="28"/>
          <w:sz w:val="20"/>
          <w:szCs w:val="20"/>
          <w:lang w:eastAsia="pl-PL"/>
        </w:rPr>
        <w:t>3. sprzęt</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24" w:name="_Toc406913884"/>
      <w:bookmarkStart w:id="225" w:name="_Toc406914129"/>
      <w:bookmarkStart w:id="226" w:name="_Toc406914783"/>
      <w:bookmarkStart w:id="227" w:name="_Toc406914886"/>
      <w:bookmarkStart w:id="228" w:name="_Toc406915361"/>
      <w:bookmarkStart w:id="229" w:name="_Toc406984054"/>
      <w:bookmarkStart w:id="230" w:name="_Toc406984201"/>
      <w:bookmarkStart w:id="231" w:name="_Toc406984392"/>
      <w:bookmarkStart w:id="232" w:name="_Toc407069600"/>
      <w:bookmarkStart w:id="233" w:name="_Toc407081565"/>
      <w:bookmarkStart w:id="234" w:name="_Toc407081708"/>
      <w:bookmarkStart w:id="235" w:name="_Toc407083364"/>
      <w:bookmarkStart w:id="236" w:name="_Toc407084198"/>
      <w:bookmarkStart w:id="237" w:name="_Toc407085317"/>
      <w:bookmarkStart w:id="238" w:name="_Toc407085460"/>
      <w:bookmarkStart w:id="239" w:name="_Toc407085603"/>
      <w:bookmarkStart w:id="240" w:name="_Toc407086051"/>
      <w:r w:rsidRPr="00E91443">
        <w:rPr>
          <w:rFonts w:ascii="Times New Roman" w:eastAsia="Times New Roman" w:hAnsi="Times New Roman" w:cs="Times New Roman"/>
          <w:b/>
          <w:sz w:val="20"/>
          <w:szCs w:val="20"/>
          <w:lang w:eastAsia="pl-PL"/>
        </w:rPr>
        <w:t>3.1. Ogólne wymagania dotyczące sprzętu</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Ogólne wymagania dotyczące sprzętu podano w OST D-M-00.00.00 „Wymagania ogólne” </w:t>
      </w:r>
      <w:proofErr w:type="spellStart"/>
      <w:r w:rsidRPr="00E91443">
        <w:rPr>
          <w:rFonts w:ascii="Times New Roman" w:eastAsia="Times New Roman" w:hAnsi="Times New Roman" w:cs="Times New Roman"/>
          <w:sz w:val="20"/>
          <w:szCs w:val="24"/>
          <w:lang w:eastAsia="pl-PL"/>
        </w:rPr>
        <w:t>pkt</w:t>
      </w:r>
      <w:proofErr w:type="spellEnd"/>
      <w:r w:rsidRPr="00E91443">
        <w:rPr>
          <w:rFonts w:ascii="Times New Roman" w:eastAsia="Times New Roman" w:hAnsi="Times New Roman" w:cs="Times New Roman"/>
          <w:sz w:val="20"/>
          <w:szCs w:val="24"/>
          <w:lang w:eastAsia="pl-PL"/>
        </w:rPr>
        <w:t xml:space="preserve"> 3.</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41" w:name="_Toc406913885"/>
      <w:bookmarkStart w:id="242" w:name="_Toc406914130"/>
      <w:bookmarkStart w:id="243" w:name="_Toc406914784"/>
      <w:bookmarkStart w:id="244" w:name="_Toc406914887"/>
      <w:bookmarkStart w:id="245" w:name="_Toc406915362"/>
      <w:bookmarkStart w:id="246" w:name="_Toc406984055"/>
      <w:bookmarkStart w:id="247" w:name="_Toc406984202"/>
      <w:bookmarkStart w:id="248" w:name="_Toc406984393"/>
      <w:bookmarkStart w:id="249" w:name="_Toc407069601"/>
      <w:bookmarkStart w:id="250" w:name="_Toc407081566"/>
      <w:bookmarkStart w:id="251" w:name="_Toc407081709"/>
      <w:bookmarkStart w:id="252" w:name="_Toc407083365"/>
      <w:bookmarkStart w:id="253" w:name="_Toc407084199"/>
      <w:bookmarkStart w:id="254" w:name="_Toc407085318"/>
      <w:bookmarkStart w:id="255" w:name="_Toc407085461"/>
      <w:bookmarkStart w:id="256" w:name="_Toc407085604"/>
      <w:bookmarkStart w:id="257" w:name="_Toc407086052"/>
      <w:r w:rsidRPr="00E91443">
        <w:rPr>
          <w:rFonts w:ascii="Times New Roman" w:eastAsia="Times New Roman" w:hAnsi="Times New Roman" w:cs="Times New Roman"/>
          <w:b/>
          <w:sz w:val="20"/>
          <w:szCs w:val="20"/>
          <w:lang w:eastAsia="pl-PL"/>
        </w:rPr>
        <w:t>3.2. Sprzęt do wykonania robót</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Wykonawca przystępujący do wykonania warstwy odcinającej lub odsączającej powinien wykazać się możliwością korzystania z następującego sprzętu:</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równiarek,</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walców statycznych,</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płyt wibracyjnych lub ubijaków mechanicznych.</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258" w:name="_4._transport_1"/>
      <w:bookmarkStart w:id="259" w:name="_Toc406913886"/>
      <w:bookmarkStart w:id="260" w:name="_Toc406914131"/>
      <w:bookmarkStart w:id="261" w:name="_Toc406914785"/>
      <w:bookmarkStart w:id="262" w:name="_Toc406914888"/>
      <w:bookmarkStart w:id="263" w:name="_Toc406915363"/>
      <w:bookmarkStart w:id="264" w:name="_Toc406984056"/>
      <w:bookmarkStart w:id="265" w:name="_Toc406984203"/>
      <w:bookmarkStart w:id="266" w:name="_Toc406984394"/>
      <w:bookmarkStart w:id="267" w:name="_Toc407069602"/>
      <w:bookmarkStart w:id="268" w:name="_Toc407081567"/>
      <w:bookmarkStart w:id="269" w:name="_Toc407081710"/>
      <w:bookmarkStart w:id="270" w:name="_Toc407083366"/>
      <w:bookmarkStart w:id="271" w:name="_Toc407084200"/>
      <w:bookmarkStart w:id="272" w:name="_Toc407085319"/>
      <w:bookmarkStart w:id="273" w:name="_Toc407085462"/>
      <w:bookmarkStart w:id="274" w:name="_Toc407085605"/>
      <w:bookmarkStart w:id="275" w:name="_Toc407086053"/>
      <w:bookmarkEnd w:id="258"/>
      <w:r w:rsidRPr="00E91443">
        <w:rPr>
          <w:rFonts w:ascii="Times New Roman" w:eastAsia="Times New Roman" w:hAnsi="Times New Roman" w:cs="Times New Roman"/>
          <w:b/>
          <w:caps/>
          <w:color w:val="993366"/>
          <w:kern w:val="28"/>
          <w:sz w:val="20"/>
          <w:szCs w:val="20"/>
          <w:lang w:eastAsia="pl-PL"/>
        </w:rPr>
        <w:lastRenderedPageBreak/>
        <w:t>4. transport</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76" w:name="_Toc406913887"/>
      <w:bookmarkStart w:id="277" w:name="_Toc406914132"/>
      <w:bookmarkStart w:id="278" w:name="_Toc406914786"/>
      <w:bookmarkStart w:id="279" w:name="_Toc406914889"/>
      <w:bookmarkStart w:id="280" w:name="_Toc406915364"/>
      <w:bookmarkStart w:id="281" w:name="_Toc406984057"/>
      <w:bookmarkStart w:id="282" w:name="_Toc406984204"/>
      <w:bookmarkStart w:id="283" w:name="_Toc406984395"/>
      <w:bookmarkStart w:id="284" w:name="_Toc407069603"/>
      <w:bookmarkStart w:id="285" w:name="_Toc407081568"/>
      <w:bookmarkStart w:id="286" w:name="_Toc407081711"/>
      <w:bookmarkStart w:id="287" w:name="_Toc407083367"/>
      <w:bookmarkStart w:id="288" w:name="_Toc407084201"/>
      <w:bookmarkStart w:id="289" w:name="_Toc407085320"/>
      <w:bookmarkStart w:id="290" w:name="_Toc407085463"/>
      <w:bookmarkStart w:id="291" w:name="_Toc407085606"/>
      <w:bookmarkStart w:id="292" w:name="_Toc407086054"/>
      <w:r w:rsidRPr="00E91443">
        <w:rPr>
          <w:rFonts w:ascii="Times New Roman" w:eastAsia="Times New Roman" w:hAnsi="Times New Roman" w:cs="Times New Roman"/>
          <w:b/>
          <w:sz w:val="20"/>
          <w:szCs w:val="20"/>
          <w:lang w:eastAsia="pl-PL"/>
        </w:rPr>
        <w:t>4.1. Ogólne wymagania dotyczące transportu</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Ogólne wymagania dotyczące transportu podano w OST D-M-00.00.00 „Wymagania ogólne” </w:t>
      </w:r>
      <w:proofErr w:type="spellStart"/>
      <w:r w:rsidRPr="00E91443">
        <w:rPr>
          <w:rFonts w:ascii="Times New Roman" w:eastAsia="Times New Roman" w:hAnsi="Times New Roman" w:cs="Times New Roman"/>
          <w:sz w:val="20"/>
          <w:szCs w:val="24"/>
          <w:lang w:eastAsia="pl-PL"/>
        </w:rPr>
        <w:t>pkt</w:t>
      </w:r>
      <w:proofErr w:type="spellEnd"/>
      <w:r w:rsidRPr="00E91443">
        <w:rPr>
          <w:rFonts w:ascii="Times New Roman" w:eastAsia="Times New Roman" w:hAnsi="Times New Roman" w:cs="Times New Roman"/>
          <w:sz w:val="20"/>
          <w:szCs w:val="24"/>
          <w:lang w:eastAsia="pl-PL"/>
        </w:rPr>
        <w:t xml:space="preserve"> 4.</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93" w:name="_Toc406913888"/>
      <w:bookmarkStart w:id="294" w:name="_Toc406914133"/>
      <w:bookmarkStart w:id="295" w:name="_Toc406914787"/>
      <w:bookmarkStart w:id="296" w:name="_Toc406914890"/>
      <w:bookmarkStart w:id="297" w:name="_Toc406915365"/>
      <w:bookmarkStart w:id="298" w:name="_Toc406984058"/>
      <w:bookmarkStart w:id="299" w:name="_Toc406984205"/>
      <w:bookmarkStart w:id="300" w:name="_Toc406984396"/>
      <w:bookmarkStart w:id="301" w:name="_Toc407069604"/>
      <w:bookmarkStart w:id="302" w:name="_Toc407081569"/>
      <w:bookmarkStart w:id="303" w:name="_Toc407081712"/>
      <w:bookmarkStart w:id="304" w:name="_Toc407083368"/>
      <w:bookmarkStart w:id="305" w:name="_Toc407084202"/>
      <w:bookmarkStart w:id="306" w:name="_Toc407085321"/>
      <w:bookmarkStart w:id="307" w:name="_Toc407085464"/>
      <w:bookmarkStart w:id="308" w:name="_Toc407085607"/>
      <w:bookmarkStart w:id="309" w:name="_Toc407086055"/>
      <w:r w:rsidRPr="00E91443">
        <w:rPr>
          <w:rFonts w:ascii="Times New Roman" w:eastAsia="Times New Roman" w:hAnsi="Times New Roman" w:cs="Times New Roman"/>
          <w:b/>
          <w:sz w:val="20"/>
          <w:szCs w:val="20"/>
          <w:lang w:eastAsia="pl-PL"/>
        </w:rPr>
        <w:t>4.2. Transport kruszywa</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Kruszywa można przewozić dowolnymi środkami transportu w warunkach zabezpieczających je przed zanieczyszczeniem, zmieszaniem z innymi materiałami, nadmiernym wysuszeniem i zawilgoceniem.</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310" w:name="_Toc406913889"/>
      <w:bookmarkStart w:id="311" w:name="_Toc406914134"/>
      <w:bookmarkStart w:id="312" w:name="_Toc406914788"/>
      <w:bookmarkStart w:id="313" w:name="_Toc406914891"/>
      <w:bookmarkStart w:id="314" w:name="_Toc406915366"/>
      <w:bookmarkStart w:id="315" w:name="_Toc406984059"/>
      <w:bookmarkStart w:id="316" w:name="_Toc406984206"/>
      <w:bookmarkStart w:id="317" w:name="_Toc406984397"/>
      <w:bookmarkStart w:id="318" w:name="_Toc407069605"/>
      <w:bookmarkStart w:id="319" w:name="_Toc407081570"/>
      <w:bookmarkStart w:id="320" w:name="_Toc407081713"/>
      <w:bookmarkStart w:id="321" w:name="_Toc407083369"/>
      <w:bookmarkStart w:id="322" w:name="_Toc407084203"/>
      <w:bookmarkStart w:id="323" w:name="_Toc407085322"/>
      <w:bookmarkStart w:id="324" w:name="_Toc407085465"/>
      <w:bookmarkStart w:id="325" w:name="_Toc407085608"/>
      <w:bookmarkStart w:id="326" w:name="_Toc407086056"/>
      <w:r w:rsidRPr="00E91443">
        <w:rPr>
          <w:rFonts w:ascii="Times New Roman" w:eastAsia="Times New Roman" w:hAnsi="Times New Roman" w:cs="Times New Roman"/>
          <w:b/>
          <w:sz w:val="20"/>
          <w:szCs w:val="20"/>
          <w:lang w:eastAsia="pl-PL"/>
        </w:rPr>
        <w:t xml:space="preserve">4.3. Transport </w:t>
      </w:r>
      <w:proofErr w:type="spellStart"/>
      <w:r w:rsidRPr="00E91443">
        <w:rPr>
          <w:rFonts w:ascii="Times New Roman" w:eastAsia="Times New Roman" w:hAnsi="Times New Roman" w:cs="Times New Roman"/>
          <w:b/>
          <w:sz w:val="20"/>
          <w:szCs w:val="20"/>
          <w:lang w:eastAsia="pl-PL"/>
        </w:rPr>
        <w:t>geowłóknin</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roofErr w:type="spellEnd"/>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r>
      <w:proofErr w:type="spellStart"/>
      <w:r w:rsidRPr="00E91443">
        <w:rPr>
          <w:rFonts w:ascii="Times New Roman" w:eastAsia="Times New Roman" w:hAnsi="Times New Roman" w:cs="Times New Roman"/>
          <w:sz w:val="20"/>
          <w:szCs w:val="24"/>
          <w:lang w:eastAsia="pl-PL"/>
        </w:rPr>
        <w:t>Geowłókniny</w:t>
      </w:r>
      <w:proofErr w:type="spellEnd"/>
      <w:r w:rsidRPr="00E91443">
        <w:rPr>
          <w:rFonts w:ascii="Times New Roman" w:eastAsia="Times New Roman" w:hAnsi="Times New Roman" w:cs="Times New Roman"/>
          <w:sz w:val="20"/>
          <w:szCs w:val="24"/>
          <w:lang w:eastAsia="pl-PL"/>
        </w:rPr>
        <w:t xml:space="preserve"> mogą być transportowane dowolnymi środkami transportu pod warunkiem:</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opakowania bel (rolek) folią, brezentem lub tkaniną techniczną,</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zabezpieczenia opakowanych bel przez przemieszczaniem się w czasie przewozu,</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 xml:space="preserve">ochrony </w:t>
      </w:r>
      <w:proofErr w:type="spellStart"/>
      <w:r w:rsidRPr="00E91443">
        <w:rPr>
          <w:rFonts w:ascii="Times New Roman" w:eastAsia="Times New Roman" w:hAnsi="Times New Roman" w:cs="Times New Roman"/>
          <w:sz w:val="20"/>
          <w:szCs w:val="24"/>
          <w:lang w:eastAsia="pl-PL"/>
        </w:rPr>
        <w:t>geowłóknin</w:t>
      </w:r>
      <w:proofErr w:type="spellEnd"/>
      <w:r w:rsidRPr="00E91443">
        <w:rPr>
          <w:rFonts w:ascii="Times New Roman" w:eastAsia="Times New Roman" w:hAnsi="Times New Roman" w:cs="Times New Roman"/>
          <w:sz w:val="20"/>
          <w:szCs w:val="24"/>
          <w:lang w:eastAsia="pl-PL"/>
        </w:rPr>
        <w:t xml:space="preserve"> przez zawilgoceniem i nadmiernym ogrzaniem,</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 xml:space="preserve">niedopuszczenie do kontaktu bel z chemikaliami, tłuszczami oraz przedmiotami mogącymi przebić lub rozciąć </w:t>
      </w:r>
      <w:proofErr w:type="spellStart"/>
      <w:r w:rsidRPr="00E91443">
        <w:rPr>
          <w:rFonts w:ascii="Times New Roman" w:eastAsia="Times New Roman" w:hAnsi="Times New Roman" w:cs="Times New Roman"/>
          <w:sz w:val="20"/>
          <w:szCs w:val="24"/>
          <w:lang w:eastAsia="pl-PL"/>
        </w:rPr>
        <w:t>geowłókniny</w:t>
      </w:r>
      <w:proofErr w:type="spellEnd"/>
      <w:r w:rsidRPr="00E91443">
        <w:rPr>
          <w:rFonts w:ascii="Times New Roman" w:eastAsia="Times New Roman" w:hAnsi="Times New Roman" w:cs="Times New Roman"/>
          <w:sz w:val="20"/>
          <w:szCs w:val="24"/>
          <w:lang w:eastAsia="pl-PL"/>
        </w:rPr>
        <w:t>.</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Każda bela powinna być oznakowana w sposób umożliwiający jednoznaczne stwierdzenie, że jest to materiał do wykonania warstwy odsączającej lub odcinającej.</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327" w:name="_5._wykonanie_robót_1"/>
      <w:bookmarkStart w:id="328" w:name="_Toc406913890"/>
      <w:bookmarkStart w:id="329" w:name="_Toc406914135"/>
      <w:bookmarkStart w:id="330" w:name="_Toc406914789"/>
      <w:bookmarkStart w:id="331" w:name="_Toc406914892"/>
      <w:bookmarkStart w:id="332" w:name="_Toc406915367"/>
      <w:bookmarkStart w:id="333" w:name="_Toc406984060"/>
      <w:bookmarkStart w:id="334" w:name="_Toc406984207"/>
      <w:bookmarkStart w:id="335" w:name="_Toc406984398"/>
      <w:bookmarkStart w:id="336" w:name="_Toc407069606"/>
      <w:bookmarkStart w:id="337" w:name="_Toc407081571"/>
      <w:bookmarkStart w:id="338" w:name="_Toc407081714"/>
      <w:bookmarkStart w:id="339" w:name="_Toc407083370"/>
      <w:bookmarkStart w:id="340" w:name="_Toc407084204"/>
      <w:bookmarkStart w:id="341" w:name="_Toc407085323"/>
      <w:bookmarkStart w:id="342" w:name="_Toc407085466"/>
      <w:bookmarkStart w:id="343" w:name="_Toc407085609"/>
      <w:bookmarkStart w:id="344" w:name="_Toc407086057"/>
      <w:bookmarkEnd w:id="327"/>
      <w:r w:rsidRPr="00E91443">
        <w:rPr>
          <w:rFonts w:ascii="Times New Roman" w:eastAsia="Times New Roman" w:hAnsi="Times New Roman" w:cs="Times New Roman"/>
          <w:b/>
          <w:caps/>
          <w:color w:val="993366"/>
          <w:kern w:val="28"/>
          <w:sz w:val="20"/>
          <w:szCs w:val="20"/>
          <w:lang w:eastAsia="pl-PL"/>
        </w:rPr>
        <w:t>5. wykonanie robót</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345" w:name="_Toc406913891"/>
      <w:bookmarkStart w:id="346" w:name="_Toc406914136"/>
      <w:bookmarkStart w:id="347" w:name="_Toc406914790"/>
      <w:bookmarkStart w:id="348" w:name="_Toc406914893"/>
      <w:bookmarkStart w:id="349" w:name="_Toc406915368"/>
      <w:bookmarkStart w:id="350" w:name="_Toc406984061"/>
      <w:bookmarkStart w:id="351" w:name="_Toc406984208"/>
      <w:bookmarkStart w:id="352" w:name="_Toc406984399"/>
      <w:bookmarkStart w:id="353" w:name="_Toc407069607"/>
      <w:bookmarkStart w:id="354" w:name="_Toc407081572"/>
      <w:bookmarkStart w:id="355" w:name="_Toc407081715"/>
      <w:bookmarkStart w:id="356" w:name="_Toc407083371"/>
      <w:bookmarkStart w:id="357" w:name="_Toc407084205"/>
      <w:bookmarkStart w:id="358" w:name="_Toc407085324"/>
      <w:bookmarkStart w:id="359" w:name="_Toc407085467"/>
      <w:bookmarkStart w:id="360" w:name="_Toc407085610"/>
      <w:bookmarkStart w:id="361" w:name="_Toc407086058"/>
      <w:r w:rsidRPr="00E91443">
        <w:rPr>
          <w:rFonts w:ascii="Times New Roman" w:eastAsia="Times New Roman" w:hAnsi="Times New Roman" w:cs="Times New Roman"/>
          <w:b/>
          <w:sz w:val="20"/>
          <w:szCs w:val="20"/>
          <w:lang w:eastAsia="pl-PL"/>
        </w:rPr>
        <w:t>5.1. Ogólne zasady wykonania robót</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Ogólne zasady wykonania robót podano w OST D-M-00.00.00 „Wymagania ogólne” </w:t>
      </w:r>
      <w:proofErr w:type="spellStart"/>
      <w:r w:rsidRPr="00E91443">
        <w:rPr>
          <w:rFonts w:ascii="Times New Roman" w:eastAsia="Times New Roman" w:hAnsi="Times New Roman" w:cs="Times New Roman"/>
          <w:sz w:val="20"/>
          <w:szCs w:val="24"/>
          <w:lang w:eastAsia="pl-PL"/>
        </w:rPr>
        <w:t>pkt</w:t>
      </w:r>
      <w:proofErr w:type="spellEnd"/>
      <w:r w:rsidRPr="00E91443">
        <w:rPr>
          <w:rFonts w:ascii="Times New Roman" w:eastAsia="Times New Roman" w:hAnsi="Times New Roman" w:cs="Times New Roman"/>
          <w:sz w:val="20"/>
          <w:szCs w:val="24"/>
          <w:lang w:eastAsia="pl-PL"/>
        </w:rPr>
        <w:t xml:space="preserve"> 5.</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362" w:name="_Toc406913892"/>
      <w:bookmarkStart w:id="363" w:name="_Toc406914137"/>
      <w:bookmarkStart w:id="364" w:name="_Toc406914791"/>
      <w:bookmarkStart w:id="365" w:name="_Toc406914894"/>
      <w:bookmarkStart w:id="366" w:name="_Toc406915369"/>
      <w:bookmarkStart w:id="367" w:name="_Toc406984062"/>
      <w:bookmarkStart w:id="368" w:name="_Toc406984209"/>
      <w:bookmarkStart w:id="369" w:name="_Toc406984400"/>
      <w:bookmarkStart w:id="370" w:name="_Toc407069608"/>
      <w:bookmarkStart w:id="371" w:name="_Toc407081573"/>
      <w:bookmarkStart w:id="372" w:name="_Toc407081716"/>
      <w:bookmarkStart w:id="373" w:name="_Toc407083372"/>
      <w:bookmarkStart w:id="374" w:name="_Toc407084206"/>
      <w:bookmarkStart w:id="375" w:name="_Toc407085325"/>
      <w:bookmarkStart w:id="376" w:name="_Toc407085468"/>
      <w:bookmarkStart w:id="377" w:name="_Toc407085611"/>
      <w:bookmarkStart w:id="378" w:name="_Toc407086059"/>
      <w:r w:rsidRPr="00E91443">
        <w:rPr>
          <w:rFonts w:ascii="Times New Roman" w:eastAsia="Times New Roman" w:hAnsi="Times New Roman" w:cs="Times New Roman"/>
          <w:b/>
          <w:sz w:val="20"/>
          <w:szCs w:val="20"/>
          <w:lang w:eastAsia="pl-PL"/>
        </w:rPr>
        <w:t>5.2. Przygotowanie podłoża</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Podłoże gruntowe powinno spełniać wymagania określone w OST D-02.00.00 „Roboty ziemne” oraz D-04.01.01 „Koryto wraz z profilowaniem i zagęszczaniem podłoża”.</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Warstwy odcinająca i odsączająca powinny być wytyczone w sposób umożliwiający wykonanie ich zgodnie z dokumentacją projektową, z tolerancjami określonymi w niniejszych specyfikacjach.</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Paliki lub szpilki powinny być ustawione w osi drogi i w rzędach równoległych do osi drogi, lub w inny sposób zaakceptowany przez Inżyniera.</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Rozmieszczenie palików lub szpilek powinno umożliwiać naciągnięcie sznurków lub linek do wytyczenia robót w odstępach nie większych niż co 10 m.</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379" w:name="_Toc406913893"/>
      <w:bookmarkStart w:id="380" w:name="_Toc406914138"/>
      <w:bookmarkStart w:id="381" w:name="_Toc406914792"/>
      <w:bookmarkStart w:id="382" w:name="_Toc406914895"/>
      <w:bookmarkStart w:id="383" w:name="_Toc406915370"/>
      <w:bookmarkStart w:id="384" w:name="_Toc406984063"/>
      <w:bookmarkStart w:id="385" w:name="_Toc406984210"/>
      <w:bookmarkStart w:id="386" w:name="_Toc406984401"/>
      <w:bookmarkStart w:id="387" w:name="_Toc407069609"/>
      <w:bookmarkStart w:id="388" w:name="_Toc407081574"/>
      <w:bookmarkStart w:id="389" w:name="_Toc407081717"/>
      <w:bookmarkStart w:id="390" w:name="_Toc407083373"/>
      <w:bookmarkStart w:id="391" w:name="_Toc407084207"/>
      <w:bookmarkStart w:id="392" w:name="_Toc407085326"/>
      <w:bookmarkStart w:id="393" w:name="_Toc407085469"/>
      <w:bookmarkStart w:id="394" w:name="_Toc407085612"/>
      <w:bookmarkStart w:id="395" w:name="_Toc407086060"/>
      <w:r w:rsidRPr="00E91443">
        <w:rPr>
          <w:rFonts w:ascii="Times New Roman" w:eastAsia="Times New Roman" w:hAnsi="Times New Roman" w:cs="Times New Roman"/>
          <w:b/>
          <w:sz w:val="20"/>
          <w:szCs w:val="20"/>
          <w:lang w:eastAsia="pl-PL"/>
        </w:rPr>
        <w:t>5.3. Wbudowanie i zagęszczanie kruszywa</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Kruszywo powinno być rozkładane w warstwie o jednakowej grubości, przy użyciu równiarki, z zachowaniem wymaganych spadków i rzędnych wysokościowych. Grubość rozłożonej warstwy luźnego kruszywa powinna być taka, aby po jej zagęszczeniu osiągnięto grubość projektowaną.</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Jeżeli dokumentacja projektowa lub SST przewiduje wykonanie warstwy odsączającej lub odcinającej o grubości powyżej 20 cm, to wbudowanie kruszywa należy wykonać dwuwarstwowo. Rozpoczęcie układania każdej następnej warstwy może nastąpić po odbiorze przez Inżyniera warstwy poprzedniej.</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W miejscach, w których widoczna jest segregacja kruszywa należy przed zagęszczeniem wymienić kruszywo na materiał o odpowiednich właściwościach.</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Natychmiast po końcowym wyprofilowaniu warstwy odsączającej lub odcinającej należy przystąpić do jej zagęszczania.</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Zagęszczanie warstw o przekroju daszkowym należy rozpoczynać od krawędzi i stopniowo przesuwać pasami podłużnymi częściowo nakładającymi się, w kierunku jej osi. Zagęszczanie nawierzchni o jednostronnym spadku należy rozpoczynać od dolnej krawędzi i przesuwać pasami podłużnymi częściowo nakładającymi się, w kierunku jej górnej krawędzi.</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Nierówności lub zagłębienia powstałe w czasie zagęszczania powinny być wyrównywane na bieżąco przez spulchnienie warstwy kruszywa i dodanie lub usunięcie materiału, aż do otrzymania równej powierzchni.</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W miejscach niedostępnych dla walców warstwa odcinająca i odsączająca powinna być zagęszczana płytami wibracyjnymi lub ubijakami mechanicznymi.</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Zagęszczanie należy kontynuować do osiągnięcia wskaźnika zagęszczenia nie mniejszego od 1,0 według normalnej próby </w:t>
      </w:r>
      <w:proofErr w:type="spellStart"/>
      <w:r w:rsidRPr="00E91443">
        <w:rPr>
          <w:rFonts w:ascii="Times New Roman" w:eastAsia="Times New Roman" w:hAnsi="Times New Roman" w:cs="Times New Roman"/>
          <w:sz w:val="20"/>
          <w:szCs w:val="24"/>
          <w:lang w:eastAsia="pl-PL"/>
        </w:rPr>
        <w:t>Proctora</w:t>
      </w:r>
      <w:proofErr w:type="spellEnd"/>
      <w:r w:rsidRPr="00E91443">
        <w:rPr>
          <w:rFonts w:ascii="Times New Roman" w:eastAsia="Times New Roman" w:hAnsi="Times New Roman" w:cs="Times New Roman"/>
          <w:sz w:val="20"/>
          <w:szCs w:val="24"/>
          <w:lang w:eastAsia="pl-PL"/>
        </w:rPr>
        <w:t>, przeprowadzonej według PN-B-04481 [1]. Wskaźnik zagęszczenia należy określać zgodnie z BN-77/8931-12 [8].</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W przypadku, gdy gruboziarnisty materiał wbudowany w warstwę odsączającą lub odcinającą, uniemożliwia przeprowadzenie badania zagęszczenia według normalnej próby </w:t>
      </w:r>
      <w:proofErr w:type="spellStart"/>
      <w:r w:rsidRPr="00E91443">
        <w:rPr>
          <w:rFonts w:ascii="Times New Roman" w:eastAsia="Times New Roman" w:hAnsi="Times New Roman" w:cs="Times New Roman"/>
          <w:sz w:val="20"/>
          <w:szCs w:val="24"/>
          <w:lang w:eastAsia="pl-PL"/>
        </w:rPr>
        <w:t>Proctora</w:t>
      </w:r>
      <w:proofErr w:type="spellEnd"/>
      <w:r w:rsidRPr="00E91443">
        <w:rPr>
          <w:rFonts w:ascii="Times New Roman" w:eastAsia="Times New Roman" w:hAnsi="Times New Roman" w:cs="Times New Roman"/>
          <w:sz w:val="20"/>
          <w:szCs w:val="24"/>
          <w:lang w:eastAsia="pl-PL"/>
        </w:rPr>
        <w:t xml:space="preserve">, kontrolę zagęszczenia należy oprzeć na metodzie obciążeń płytowych. Należy określić pierwotny i wtórny moduł odkształcenia </w:t>
      </w:r>
      <w:r w:rsidRPr="00E91443">
        <w:rPr>
          <w:rFonts w:ascii="Times New Roman" w:eastAsia="Times New Roman" w:hAnsi="Times New Roman" w:cs="Times New Roman"/>
          <w:sz w:val="20"/>
          <w:szCs w:val="24"/>
          <w:lang w:eastAsia="pl-PL"/>
        </w:rPr>
        <w:lastRenderedPageBreak/>
        <w:t>warstwy według BN-64/8931-02 [6]. Stosunek wtórnego i pierwotnego modułu odkształcenia nie powinien przekraczać 2,2.</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Wilgotność kruszywa podczas zagęszczania powinna być równa wilgotności optymalnej z tolerancją od -20% do +10% jej wartości. W przypadku, gdy wilgotność kruszywa jest wyższa od wilgotności optymalnej, kruszywo należy osuszyć przez mieszanie i napowietrzanie. W przypadku, gdy wilgotność kruszywa jest niższa od wilgotności optymalnej, kruszywo należy zwilżyć określoną ilością wody i równomiernie wymieszać.</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396" w:name="_Toc406913894"/>
      <w:bookmarkStart w:id="397" w:name="_Toc406914139"/>
      <w:bookmarkStart w:id="398" w:name="_Toc406914793"/>
      <w:bookmarkStart w:id="399" w:name="_Toc406914896"/>
      <w:bookmarkStart w:id="400" w:name="_Toc406915371"/>
      <w:bookmarkStart w:id="401" w:name="_Toc406984064"/>
      <w:bookmarkStart w:id="402" w:name="_Toc406984211"/>
      <w:bookmarkStart w:id="403" w:name="_Toc406984402"/>
      <w:bookmarkStart w:id="404" w:name="_Toc407069610"/>
      <w:bookmarkStart w:id="405" w:name="_Toc407081575"/>
      <w:bookmarkStart w:id="406" w:name="_Toc407081718"/>
      <w:bookmarkStart w:id="407" w:name="_Toc407083374"/>
      <w:bookmarkStart w:id="408" w:name="_Toc407084208"/>
      <w:bookmarkStart w:id="409" w:name="_Toc407085327"/>
      <w:bookmarkStart w:id="410" w:name="_Toc407085470"/>
      <w:bookmarkStart w:id="411" w:name="_Toc407085613"/>
      <w:bookmarkStart w:id="412" w:name="_Toc407086061"/>
      <w:r w:rsidRPr="00E91443">
        <w:rPr>
          <w:rFonts w:ascii="Times New Roman" w:eastAsia="Times New Roman" w:hAnsi="Times New Roman" w:cs="Times New Roman"/>
          <w:b/>
          <w:sz w:val="20"/>
          <w:szCs w:val="20"/>
          <w:lang w:eastAsia="pl-PL"/>
        </w:rPr>
        <w:t>5.4. Odcinek próbny</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Jeżeli w SST przewidziano konieczność wykonania odcinka próbnego, to co najmniej na 3 dni przed rozpoczęciem robót Wykonawca powinien wykonać odcinek próbny w celu:</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stwierdzenia, czy sprzęt budowlany do rozkładania i zagęszczania jest właściwy,</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określenia grubości warstwy materiału w stanie luźnym koniecznej do uzyskania wymaganej grubości po zagęszczeniu,</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ustalenia liczby przejść sprzętu zagęszczającego, potrzebnej do uzyskania wymaganego wskaźnika zagęszczenia.</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Na odcinku próbnym Wykonawca powinien użyć takich materiałów oraz sprzętu, jakie będą stosowane do wykonywania warstwy odcinającej i odsączającej na budowie.</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Odcinek próbny powinien być zlokalizowany w miejscu wskazanym przez Inżyniera.</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13" w:name="_Toc406913895"/>
      <w:bookmarkStart w:id="414" w:name="_Toc406914140"/>
      <w:bookmarkStart w:id="415" w:name="_Toc406914794"/>
      <w:bookmarkStart w:id="416" w:name="_Toc406914897"/>
      <w:bookmarkStart w:id="417" w:name="_Toc406915372"/>
      <w:bookmarkStart w:id="418" w:name="_Toc406984065"/>
      <w:bookmarkStart w:id="419" w:name="_Toc406984212"/>
      <w:bookmarkStart w:id="420" w:name="_Toc406984403"/>
      <w:bookmarkStart w:id="421" w:name="_Toc407069611"/>
      <w:bookmarkStart w:id="422" w:name="_Toc407081576"/>
      <w:bookmarkStart w:id="423" w:name="_Toc407081719"/>
      <w:bookmarkStart w:id="424" w:name="_Toc407083375"/>
      <w:bookmarkStart w:id="425" w:name="_Toc407084209"/>
      <w:bookmarkStart w:id="426" w:name="_Toc407085328"/>
      <w:bookmarkStart w:id="427" w:name="_Toc407085471"/>
      <w:bookmarkStart w:id="428" w:name="_Toc407085614"/>
      <w:bookmarkStart w:id="429" w:name="_Toc407086062"/>
      <w:r w:rsidRPr="00E91443">
        <w:rPr>
          <w:rFonts w:ascii="Times New Roman" w:eastAsia="Times New Roman" w:hAnsi="Times New Roman" w:cs="Times New Roman"/>
          <w:b/>
          <w:sz w:val="20"/>
          <w:szCs w:val="20"/>
          <w:lang w:eastAsia="pl-PL"/>
        </w:rPr>
        <w:t xml:space="preserve">5.5. Rozkładanie </w:t>
      </w:r>
      <w:proofErr w:type="spellStart"/>
      <w:r w:rsidRPr="00E91443">
        <w:rPr>
          <w:rFonts w:ascii="Times New Roman" w:eastAsia="Times New Roman" w:hAnsi="Times New Roman" w:cs="Times New Roman"/>
          <w:b/>
          <w:sz w:val="20"/>
          <w:szCs w:val="20"/>
          <w:lang w:eastAsia="pl-PL"/>
        </w:rPr>
        <w:t>geowłóknin</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roofErr w:type="spellEnd"/>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Warstwę </w:t>
      </w:r>
      <w:proofErr w:type="spellStart"/>
      <w:r w:rsidRPr="00E91443">
        <w:rPr>
          <w:rFonts w:ascii="Times New Roman" w:eastAsia="Times New Roman" w:hAnsi="Times New Roman" w:cs="Times New Roman"/>
          <w:sz w:val="20"/>
          <w:szCs w:val="24"/>
          <w:lang w:eastAsia="pl-PL"/>
        </w:rPr>
        <w:t>geowłókniny</w:t>
      </w:r>
      <w:proofErr w:type="spellEnd"/>
      <w:r w:rsidRPr="00E91443">
        <w:rPr>
          <w:rFonts w:ascii="Times New Roman" w:eastAsia="Times New Roman" w:hAnsi="Times New Roman" w:cs="Times New Roman"/>
          <w:sz w:val="20"/>
          <w:szCs w:val="24"/>
          <w:lang w:eastAsia="pl-PL"/>
        </w:rPr>
        <w:t xml:space="preserve"> należy rozkładać na wyprofilowanej powierzchni podłoża, pozbawionej ostrych elementów, które mogą spowodować uszkodzenie warstwy (na przykład kamienie, korzenie drzew i krzewów). W czasie rozkładania warstwy z </w:t>
      </w:r>
      <w:proofErr w:type="spellStart"/>
      <w:r w:rsidRPr="00E91443">
        <w:rPr>
          <w:rFonts w:ascii="Times New Roman" w:eastAsia="Times New Roman" w:hAnsi="Times New Roman" w:cs="Times New Roman"/>
          <w:sz w:val="20"/>
          <w:szCs w:val="24"/>
          <w:lang w:eastAsia="pl-PL"/>
        </w:rPr>
        <w:t>geowłókniny</w:t>
      </w:r>
      <w:proofErr w:type="spellEnd"/>
      <w:r w:rsidRPr="00E91443">
        <w:rPr>
          <w:rFonts w:ascii="Times New Roman" w:eastAsia="Times New Roman" w:hAnsi="Times New Roman" w:cs="Times New Roman"/>
          <w:sz w:val="20"/>
          <w:szCs w:val="24"/>
          <w:lang w:eastAsia="pl-PL"/>
        </w:rPr>
        <w:t xml:space="preserve"> należy spełnić wymagania określone w SST lub producenta dotyczące szerokości na jaką powinny zachodzić na siebie sąsiednie pasma </w:t>
      </w:r>
      <w:proofErr w:type="spellStart"/>
      <w:r w:rsidRPr="00E91443">
        <w:rPr>
          <w:rFonts w:ascii="Times New Roman" w:eastAsia="Times New Roman" w:hAnsi="Times New Roman" w:cs="Times New Roman"/>
          <w:sz w:val="20"/>
          <w:szCs w:val="24"/>
          <w:lang w:eastAsia="pl-PL"/>
        </w:rPr>
        <w:t>geowłókniny</w:t>
      </w:r>
      <w:proofErr w:type="spellEnd"/>
      <w:r w:rsidRPr="00E91443">
        <w:rPr>
          <w:rFonts w:ascii="Times New Roman" w:eastAsia="Times New Roman" w:hAnsi="Times New Roman" w:cs="Times New Roman"/>
          <w:sz w:val="20"/>
          <w:szCs w:val="24"/>
          <w:lang w:eastAsia="pl-PL"/>
        </w:rPr>
        <w:t xml:space="preserve"> lub zasad ich łączenia oraz ewentualnego przymocowania warstwy do podłoża gruntowego.</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30" w:name="_Toc406913896"/>
      <w:bookmarkStart w:id="431" w:name="_Toc406914141"/>
      <w:bookmarkStart w:id="432" w:name="_Toc406914795"/>
      <w:bookmarkStart w:id="433" w:name="_Toc406914898"/>
      <w:bookmarkStart w:id="434" w:name="_Toc406915373"/>
      <w:bookmarkStart w:id="435" w:name="_Toc406984066"/>
      <w:bookmarkStart w:id="436" w:name="_Toc406984213"/>
      <w:bookmarkStart w:id="437" w:name="_Toc406984404"/>
      <w:bookmarkStart w:id="438" w:name="_Toc407069612"/>
      <w:bookmarkStart w:id="439" w:name="_Toc407081577"/>
      <w:bookmarkStart w:id="440" w:name="_Toc407081720"/>
      <w:bookmarkStart w:id="441" w:name="_Toc407083376"/>
      <w:bookmarkStart w:id="442" w:name="_Toc407084210"/>
      <w:bookmarkStart w:id="443" w:name="_Toc407085329"/>
      <w:bookmarkStart w:id="444" w:name="_Toc407085472"/>
      <w:bookmarkStart w:id="445" w:name="_Toc407085615"/>
      <w:bookmarkStart w:id="446" w:name="_Toc407086063"/>
      <w:r w:rsidRPr="00E91443">
        <w:rPr>
          <w:rFonts w:ascii="Times New Roman" w:eastAsia="Times New Roman" w:hAnsi="Times New Roman" w:cs="Times New Roman"/>
          <w:b/>
          <w:sz w:val="20"/>
          <w:szCs w:val="20"/>
          <w:lang w:eastAsia="pl-PL"/>
        </w:rPr>
        <w:t xml:space="preserve">5.6. Zabezpieczenie powierzchni </w:t>
      </w:r>
      <w:proofErr w:type="spellStart"/>
      <w:r w:rsidRPr="00E91443">
        <w:rPr>
          <w:rFonts w:ascii="Times New Roman" w:eastAsia="Times New Roman" w:hAnsi="Times New Roman" w:cs="Times New Roman"/>
          <w:b/>
          <w:sz w:val="20"/>
          <w:szCs w:val="20"/>
          <w:lang w:eastAsia="pl-PL"/>
        </w:rPr>
        <w:t>geowłóknin</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roofErr w:type="spellEnd"/>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Po powierzchni warstwy odcinającej lub odsączającej, wykonanej z </w:t>
      </w:r>
      <w:proofErr w:type="spellStart"/>
      <w:r w:rsidRPr="00E91443">
        <w:rPr>
          <w:rFonts w:ascii="Times New Roman" w:eastAsia="Times New Roman" w:hAnsi="Times New Roman" w:cs="Times New Roman"/>
          <w:sz w:val="20"/>
          <w:szCs w:val="24"/>
          <w:lang w:eastAsia="pl-PL"/>
        </w:rPr>
        <w:t>geowłóknin</w:t>
      </w:r>
      <w:proofErr w:type="spellEnd"/>
      <w:r w:rsidRPr="00E91443">
        <w:rPr>
          <w:rFonts w:ascii="Times New Roman" w:eastAsia="Times New Roman" w:hAnsi="Times New Roman" w:cs="Times New Roman"/>
          <w:sz w:val="20"/>
          <w:szCs w:val="24"/>
          <w:lang w:eastAsia="pl-PL"/>
        </w:rPr>
        <w:t xml:space="preserve"> nie może odbywać się ruch jakichkolwiek pojazdów.</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Leżącą wyżej warstwę nawierzchni należy wykonywać rozkładając materiał „od czoła”, to znaczy tak, że pojazdy dowożące materiał i wykonujące czynności technologiczne poruszają się po już ułożonym materiale.</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47" w:name="_Toc406913897"/>
      <w:bookmarkStart w:id="448" w:name="_Toc406914142"/>
      <w:bookmarkStart w:id="449" w:name="_Toc406914796"/>
      <w:bookmarkStart w:id="450" w:name="_Toc406914899"/>
      <w:bookmarkStart w:id="451" w:name="_Toc406915374"/>
      <w:bookmarkStart w:id="452" w:name="_Toc406984067"/>
      <w:bookmarkStart w:id="453" w:name="_Toc406984214"/>
      <w:bookmarkStart w:id="454" w:name="_Toc406984405"/>
      <w:bookmarkStart w:id="455" w:name="_Toc407069613"/>
      <w:bookmarkStart w:id="456" w:name="_Toc407081578"/>
      <w:bookmarkStart w:id="457" w:name="_Toc407081721"/>
      <w:bookmarkStart w:id="458" w:name="_Toc407083377"/>
      <w:bookmarkStart w:id="459" w:name="_Toc407084211"/>
      <w:bookmarkStart w:id="460" w:name="_Toc407085330"/>
      <w:bookmarkStart w:id="461" w:name="_Toc407085473"/>
      <w:bookmarkStart w:id="462" w:name="_Toc407085616"/>
      <w:bookmarkStart w:id="463" w:name="_Toc407086064"/>
      <w:r w:rsidRPr="00E91443">
        <w:rPr>
          <w:rFonts w:ascii="Times New Roman" w:eastAsia="Times New Roman" w:hAnsi="Times New Roman" w:cs="Times New Roman"/>
          <w:b/>
          <w:sz w:val="20"/>
          <w:szCs w:val="20"/>
          <w:lang w:eastAsia="pl-PL"/>
        </w:rPr>
        <w:t>5.7. Utrzymanie warstwy odsączającej i odcinającej</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Warstwa odsączająca i odcinająca po wykonaniu, a przed ułożeniem następnej warstwy powinny być utrzymywane w dobrym stanie.</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Nie dopuszcza się ruchu budowlanego po wykonanej warstwie odcinającej lub odsączającej z </w:t>
      </w:r>
      <w:proofErr w:type="spellStart"/>
      <w:r w:rsidRPr="00E91443">
        <w:rPr>
          <w:rFonts w:ascii="Times New Roman" w:eastAsia="Times New Roman" w:hAnsi="Times New Roman" w:cs="Times New Roman"/>
          <w:sz w:val="20"/>
          <w:szCs w:val="24"/>
          <w:lang w:eastAsia="pl-PL"/>
        </w:rPr>
        <w:t>geowłóknin</w:t>
      </w:r>
      <w:proofErr w:type="spellEnd"/>
      <w:r w:rsidRPr="00E91443">
        <w:rPr>
          <w:rFonts w:ascii="Times New Roman" w:eastAsia="Times New Roman" w:hAnsi="Times New Roman" w:cs="Times New Roman"/>
          <w:sz w:val="20"/>
          <w:szCs w:val="24"/>
          <w:lang w:eastAsia="pl-PL"/>
        </w:rPr>
        <w:t>.</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W przypadku warstwy z kruszywa dopuszcza się ruch pojazdów koniecznych dla wykonania wyżej leżącej warstwy nawierzchni.</w:t>
      </w:r>
    </w:p>
    <w:p w:rsidR="00E91443" w:rsidRPr="00E91443" w:rsidRDefault="00E91443" w:rsidP="00E91443">
      <w:pPr>
        <w:spacing w:after="12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Koszt napraw wynikłych z niewłaściwego utrzymania warstwy obciąża Wykonawcę robót.</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464" w:name="_6._kontrola_jakości_1"/>
      <w:bookmarkStart w:id="465" w:name="_Toc406913898"/>
      <w:bookmarkStart w:id="466" w:name="_Toc406914143"/>
      <w:bookmarkStart w:id="467" w:name="_Toc406914797"/>
      <w:bookmarkStart w:id="468" w:name="_Toc406914900"/>
      <w:bookmarkStart w:id="469" w:name="_Toc406915375"/>
      <w:bookmarkStart w:id="470" w:name="_Toc406984068"/>
      <w:bookmarkStart w:id="471" w:name="_Toc406984215"/>
      <w:bookmarkStart w:id="472" w:name="_Toc406984406"/>
      <w:bookmarkStart w:id="473" w:name="_Toc407069614"/>
      <w:bookmarkStart w:id="474" w:name="_Toc407081579"/>
      <w:bookmarkStart w:id="475" w:name="_Toc407081722"/>
      <w:bookmarkStart w:id="476" w:name="_Toc407083378"/>
      <w:bookmarkStart w:id="477" w:name="_Toc407084212"/>
      <w:bookmarkStart w:id="478" w:name="_Toc407085331"/>
      <w:bookmarkStart w:id="479" w:name="_Toc407085474"/>
      <w:bookmarkStart w:id="480" w:name="_Toc407085617"/>
      <w:bookmarkStart w:id="481" w:name="_Toc407086065"/>
      <w:bookmarkEnd w:id="464"/>
      <w:r w:rsidRPr="00E91443">
        <w:rPr>
          <w:rFonts w:ascii="Times New Roman" w:eastAsia="Times New Roman" w:hAnsi="Times New Roman" w:cs="Times New Roman"/>
          <w:b/>
          <w:caps/>
          <w:color w:val="993366"/>
          <w:kern w:val="28"/>
          <w:sz w:val="20"/>
          <w:szCs w:val="20"/>
          <w:lang w:eastAsia="pl-PL"/>
        </w:rPr>
        <w:t>6. kontrola jakości robót</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82" w:name="_Toc406913899"/>
      <w:bookmarkStart w:id="483" w:name="_Toc406914144"/>
      <w:bookmarkStart w:id="484" w:name="_Toc406914798"/>
      <w:bookmarkStart w:id="485" w:name="_Toc406914901"/>
      <w:bookmarkStart w:id="486" w:name="_Toc406915376"/>
      <w:bookmarkStart w:id="487" w:name="_Toc406984069"/>
      <w:bookmarkStart w:id="488" w:name="_Toc406984216"/>
      <w:bookmarkStart w:id="489" w:name="_Toc406984407"/>
      <w:bookmarkStart w:id="490" w:name="_Toc407069615"/>
      <w:bookmarkStart w:id="491" w:name="_Toc407081580"/>
      <w:bookmarkStart w:id="492" w:name="_Toc407081723"/>
      <w:bookmarkStart w:id="493" w:name="_Toc407083379"/>
      <w:bookmarkStart w:id="494" w:name="_Toc407084213"/>
      <w:bookmarkStart w:id="495" w:name="_Toc407085332"/>
      <w:bookmarkStart w:id="496" w:name="_Toc407085475"/>
      <w:bookmarkStart w:id="497" w:name="_Toc407085618"/>
      <w:bookmarkStart w:id="498" w:name="_Toc407086066"/>
      <w:r w:rsidRPr="00E91443">
        <w:rPr>
          <w:rFonts w:ascii="Times New Roman" w:eastAsia="Times New Roman" w:hAnsi="Times New Roman" w:cs="Times New Roman"/>
          <w:b/>
          <w:sz w:val="20"/>
          <w:szCs w:val="20"/>
          <w:lang w:eastAsia="pl-PL"/>
        </w:rPr>
        <w:t>6.1. Ogólne zasady kontroli jakości robót</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Ogólne zasady kontroli jakości robót podano w OST D-M-00.00.00 „Wymagania ogólne” </w:t>
      </w:r>
      <w:proofErr w:type="spellStart"/>
      <w:r w:rsidRPr="00E91443">
        <w:rPr>
          <w:rFonts w:ascii="Times New Roman" w:eastAsia="Times New Roman" w:hAnsi="Times New Roman" w:cs="Times New Roman"/>
          <w:sz w:val="20"/>
          <w:szCs w:val="24"/>
          <w:lang w:eastAsia="pl-PL"/>
        </w:rPr>
        <w:t>pkt</w:t>
      </w:r>
      <w:proofErr w:type="spellEnd"/>
      <w:r w:rsidRPr="00E91443">
        <w:rPr>
          <w:rFonts w:ascii="Times New Roman" w:eastAsia="Times New Roman" w:hAnsi="Times New Roman" w:cs="Times New Roman"/>
          <w:sz w:val="20"/>
          <w:szCs w:val="24"/>
          <w:lang w:eastAsia="pl-PL"/>
        </w:rPr>
        <w:t xml:space="preserve"> 6.</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99" w:name="_Toc406913900"/>
      <w:bookmarkStart w:id="500" w:name="_Toc406914145"/>
      <w:bookmarkStart w:id="501" w:name="_Toc406914799"/>
      <w:bookmarkStart w:id="502" w:name="_Toc406914902"/>
      <w:bookmarkStart w:id="503" w:name="_Toc406915377"/>
      <w:bookmarkStart w:id="504" w:name="_Toc406984070"/>
      <w:bookmarkStart w:id="505" w:name="_Toc406984217"/>
      <w:bookmarkStart w:id="506" w:name="_Toc406984408"/>
      <w:bookmarkStart w:id="507" w:name="_Toc407069616"/>
      <w:bookmarkStart w:id="508" w:name="_Toc407081581"/>
      <w:bookmarkStart w:id="509" w:name="_Toc407081724"/>
      <w:bookmarkStart w:id="510" w:name="_Toc407083380"/>
      <w:bookmarkStart w:id="511" w:name="_Toc407084214"/>
      <w:bookmarkStart w:id="512" w:name="_Toc407085333"/>
      <w:bookmarkStart w:id="513" w:name="_Toc407085476"/>
      <w:bookmarkStart w:id="514" w:name="_Toc407085619"/>
      <w:bookmarkStart w:id="515" w:name="_Toc407086067"/>
      <w:r w:rsidRPr="00E91443">
        <w:rPr>
          <w:rFonts w:ascii="Times New Roman" w:eastAsia="Times New Roman" w:hAnsi="Times New Roman" w:cs="Times New Roman"/>
          <w:b/>
          <w:sz w:val="20"/>
          <w:szCs w:val="20"/>
          <w:lang w:eastAsia="pl-PL"/>
        </w:rPr>
        <w:t>6.2. Badania przed przystąpieniem do robót</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Przed przystąpieniem do robót Wykonawca powinien wykonać badania kruszyw przeznaczonych do wykonania robót i przedstawić wyniki tych badań Inżynierowi. Badania te powinny obejmować wszystkie właściwości kruszywa określone w p. 2.3.</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r>
      <w:proofErr w:type="spellStart"/>
      <w:r w:rsidRPr="00E91443">
        <w:rPr>
          <w:rFonts w:ascii="Times New Roman" w:eastAsia="Times New Roman" w:hAnsi="Times New Roman" w:cs="Times New Roman"/>
          <w:sz w:val="20"/>
          <w:szCs w:val="24"/>
          <w:lang w:eastAsia="pl-PL"/>
        </w:rPr>
        <w:t>Geowłókniny</w:t>
      </w:r>
      <w:proofErr w:type="spellEnd"/>
      <w:r w:rsidRPr="00E91443">
        <w:rPr>
          <w:rFonts w:ascii="Times New Roman" w:eastAsia="Times New Roman" w:hAnsi="Times New Roman" w:cs="Times New Roman"/>
          <w:sz w:val="20"/>
          <w:szCs w:val="24"/>
          <w:lang w:eastAsia="pl-PL"/>
        </w:rPr>
        <w:t xml:space="preserve"> przeznaczone do wykonania warstwy odcinającej i odsączającej powinny posiadać aprobatę techniczną, zgodnie z </w:t>
      </w:r>
      <w:proofErr w:type="spellStart"/>
      <w:r w:rsidRPr="00E91443">
        <w:rPr>
          <w:rFonts w:ascii="Times New Roman" w:eastAsia="Times New Roman" w:hAnsi="Times New Roman" w:cs="Times New Roman"/>
          <w:sz w:val="20"/>
          <w:szCs w:val="24"/>
          <w:lang w:eastAsia="pl-PL"/>
        </w:rPr>
        <w:t>pkt</w:t>
      </w:r>
      <w:proofErr w:type="spellEnd"/>
      <w:r w:rsidRPr="00E91443">
        <w:rPr>
          <w:rFonts w:ascii="Times New Roman" w:eastAsia="Times New Roman" w:hAnsi="Times New Roman" w:cs="Times New Roman"/>
          <w:sz w:val="20"/>
          <w:szCs w:val="24"/>
          <w:lang w:eastAsia="pl-PL"/>
        </w:rPr>
        <w:t xml:space="preserve"> 2.4.</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516" w:name="_Toc406913901"/>
      <w:bookmarkStart w:id="517" w:name="_Toc406914146"/>
      <w:bookmarkStart w:id="518" w:name="_Toc406914800"/>
      <w:bookmarkStart w:id="519" w:name="_Toc406914903"/>
      <w:bookmarkStart w:id="520" w:name="_Toc406915378"/>
      <w:bookmarkStart w:id="521" w:name="_Toc406984071"/>
      <w:bookmarkStart w:id="522" w:name="_Toc406984218"/>
      <w:bookmarkStart w:id="523" w:name="_Toc406984409"/>
      <w:bookmarkStart w:id="524" w:name="_Toc407069617"/>
      <w:bookmarkStart w:id="525" w:name="_Toc407081582"/>
      <w:bookmarkStart w:id="526" w:name="_Toc407081725"/>
      <w:bookmarkStart w:id="527" w:name="_Toc407083381"/>
      <w:bookmarkStart w:id="528" w:name="_Toc407084215"/>
      <w:bookmarkStart w:id="529" w:name="_Toc407085334"/>
      <w:bookmarkStart w:id="530" w:name="_Toc407085477"/>
      <w:bookmarkStart w:id="531" w:name="_Toc407085620"/>
      <w:bookmarkStart w:id="532" w:name="_Toc407086068"/>
      <w:r w:rsidRPr="00E91443">
        <w:rPr>
          <w:rFonts w:ascii="Times New Roman" w:eastAsia="Times New Roman" w:hAnsi="Times New Roman" w:cs="Times New Roman"/>
          <w:b/>
          <w:sz w:val="20"/>
          <w:szCs w:val="20"/>
          <w:lang w:eastAsia="pl-PL"/>
        </w:rPr>
        <w:t>6.3. Badania w czasie robót</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rsidR="00E91443" w:rsidRPr="00E91443" w:rsidRDefault="00E91443" w:rsidP="00E91443">
      <w:pPr>
        <w:spacing w:after="12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b/>
          <w:sz w:val="20"/>
          <w:szCs w:val="24"/>
          <w:lang w:eastAsia="pl-PL"/>
        </w:rPr>
        <w:t xml:space="preserve">6.3.1. </w:t>
      </w:r>
      <w:r w:rsidRPr="00E91443">
        <w:rPr>
          <w:rFonts w:ascii="Times New Roman" w:eastAsia="Times New Roman" w:hAnsi="Times New Roman" w:cs="Times New Roman"/>
          <w:sz w:val="20"/>
          <w:szCs w:val="24"/>
          <w:lang w:eastAsia="pl-PL"/>
        </w:rPr>
        <w:t>Częstotliwość oraz zakres badań i pomiarów</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Częstotliwość oraz zakres badań i pomiarów dotyczących cech geometrycznych i zagęszczenia warstwy odsączającej i odcinającej podaje tablica 1.</w:t>
      </w:r>
    </w:p>
    <w:p w:rsidR="00E91443" w:rsidRPr="00E91443" w:rsidRDefault="00E91443" w:rsidP="00E91443">
      <w:pPr>
        <w:keepNext/>
        <w:spacing w:before="120" w:after="12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lastRenderedPageBreak/>
        <w:t>Tablica 1. Częstotliwość oraz zakres badań i pomiarów warstwy odsączającej i odcinającej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tblPr>
      <w:tblGrid>
        <w:gridCol w:w="496"/>
        <w:gridCol w:w="2556"/>
        <w:gridCol w:w="4791"/>
      </w:tblGrid>
      <w:tr w:rsidR="00E91443" w:rsidRPr="00E91443" w:rsidTr="00E91443">
        <w:tc>
          <w:tcPr>
            <w:tcW w:w="496" w:type="dxa"/>
            <w:tcBorders>
              <w:top w:val="single" w:sz="6" w:space="0" w:color="auto"/>
              <w:left w:val="single" w:sz="6" w:space="0" w:color="auto"/>
              <w:bottom w:val="double" w:sz="6" w:space="0" w:color="auto"/>
              <w:right w:val="single" w:sz="6" w:space="0" w:color="auto"/>
            </w:tcBorders>
            <w:noWrap/>
            <w:hideMark/>
          </w:tcPr>
          <w:p w:rsidR="00E91443" w:rsidRPr="00E91443" w:rsidRDefault="00E91443" w:rsidP="00E91443">
            <w:pPr>
              <w:spacing w:before="120" w:after="0" w:line="240" w:lineRule="auto"/>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Lp.</w:t>
            </w:r>
          </w:p>
        </w:tc>
        <w:tc>
          <w:tcPr>
            <w:tcW w:w="2556" w:type="dxa"/>
            <w:tcBorders>
              <w:top w:val="single" w:sz="6" w:space="0" w:color="auto"/>
              <w:left w:val="single" w:sz="6" w:space="0" w:color="auto"/>
              <w:bottom w:val="double" w:sz="6" w:space="0" w:color="auto"/>
              <w:right w:val="single" w:sz="6" w:space="0" w:color="auto"/>
            </w:tcBorders>
            <w:noWrap/>
            <w:hideMark/>
          </w:tcPr>
          <w:p w:rsidR="00E91443" w:rsidRPr="00E91443" w:rsidRDefault="00E91443" w:rsidP="00E91443">
            <w:pPr>
              <w:spacing w:before="60" w:after="0" w:line="240" w:lineRule="auto"/>
              <w:ind w:left="215" w:right="312"/>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Wyszczególnienie badań i pomiarów</w:t>
            </w:r>
          </w:p>
        </w:tc>
        <w:tc>
          <w:tcPr>
            <w:tcW w:w="4791" w:type="dxa"/>
            <w:tcBorders>
              <w:top w:val="single" w:sz="6" w:space="0" w:color="auto"/>
              <w:left w:val="single" w:sz="6" w:space="0" w:color="auto"/>
              <w:bottom w:val="double" w:sz="6" w:space="0" w:color="auto"/>
              <w:right w:val="single" w:sz="6" w:space="0" w:color="auto"/>
            </w:tcBorders>
            <w:noWrap/>
            <w:hideMark/>
          </w:tcPr>
          <w:p w:rsidR="00E91443" w:rsidRPr="00E91443" w:rsidRDefault="00E91443" w:rsidP="00E91443">
            <w:pPr>
              <w:spacing w:before="60" w:after="0" w:line="240" w:lineRule="auto"/>
              <w:ind w:left="822" w:right="851"/>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Minimalna częstotliwość badań i pomiarów</w:t>
            </w:r>
          </w:p>
        </w:tc>
      </w:tr>
      <w:tr w:rsidR="00E91443" w:rsidRPr="00E91443" w:rsidTr="00E91443">
        <w:tc>
          <w:tcPr>
            <w:tcW w:w="496" w:type="dxa"/>
            <w:tcBorders>
              <w:top w:val="nil"/>
              <w:left w:val="single" w:sz="6" w:space="0" w:color="auto"/>
              <w:bottom w:val="single" w:sz="6" w:space="0" w:color="auto"/>
              <w:right w:val="single" w:sz="6" w:space="0" w:color="auto"/>
            </w:tcBorders>
            <w:noWrap/>
            <w:hideMark/>
          </w:tcPr>
          <w:p w:rsidR="00E91443" w:rsidRPr="00E91443" w:rsidRDefault="00E91443" w:rsidP="00E91443">
            <w:pPr>
              <w:spacing w:before="60" w:after="60" w:line="240" w:lineRule="auto"/>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1</w:t>
            </w:r>
          </w:p>
        </w:tc>
        <w:tc>
          <w:tcPr>
            <w:tcW w:w="2556" w:type="dxa"/>
            <w:tcBorders>
              <w:top w:val="nil"/>
              <w:left w:val="single" w:sz="6" w:space="0" w:color="auto"/>
              <w:bottom w:val="single" w:sz="6" w:space="0" w:color="auto"/>
              <w:right w:val="single" w:sz="6" w:space="0" w:color="auto"/>
            </w:tcBorders>
            <w:noWrap/>
            <w:hideMark/>
          </w:tcPr>
          <w:p w:rsidR="00E91443" w:rsidRPr="00E91443" w:rsidRDefault="00E91443" w:rsidP="00E91443">
            <w:pPr>
              <w:spacing w:before="60" w:after="6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Szerokość warstwy</w:t>
            </w:r>
          </w:p>
        </w:tc>
        <w:tc>
          <w:tcPr>
            <w:tcW w:w="4791" w:type="dxa"/>
            <w:tcBorders>
              <w:top w:val="nil"/>
              <w:left w:val="single" w:sz="6" w:space="0" w:color="auto"/>
              <w:bottom w:val="single" w:sz="6" w:space="0" w:color="auto"/>
              <w:right w:val="single" w:sz="6" w:space="0" w:color="auto"/>
            </w:tcBorders>
            <w:noWrap/>
            <w:hideMark/>
          </w:tcPr>
          <w:p w:rsidR="00E91443" w:rsidRPr="00E91443" w:rsidRDefault="00E91443" w:rsidP="00E91443">
            <w:pPr>
              <w:spacing w:before="60" w:after="6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10 razy na 1 km</w:t>
            </w:r>
          </w:p>
        </w:tc>
      </w:tr>
      <w:tr w:rsidR="00E91443" w:rsidRP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60" w:after="60" w:line="240" w:lineRule="auto"/>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2</w:t>
            </w:r>
          </w:p>
        </w:tc>
        <w:tc>
          <w:tcPr>
            <w:tcW w:w="2556"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60" w:after="6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Równość podłużna</w:t>
            </w:r>
          </w:p>
        </w:tc>
        <w:tc>
          <w:tcPr>
            <w:tcW w:w="4791"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60" w:after="6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co 20 m na każdym pasie ruchu</w:t>
            </w:r>
          </w:p>
        </w:tc>
      </w:tr>
      <w:tr w:rsidR="00E91443" w:rsidRP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60" w:after="60" w:line="240" w:lineRule="auto"/>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3</w:t>
            </w:r>
          </w:p>
        </w:tc>
        <w:tc>
          <w:tcPr>
            <w:tcW w:w="2556"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60" w:after="6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Równość poprzeczna</w:t>
            </w:r>
          </w:p>
        </w:tc>
        <w:tc>
          <w:tcPr>
            <w:tcW w:w="4791"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60" w:after="6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10 razy na 1 km</w:t>
            </w:r>
          </w:p>
        </w:tc>
      </w:tr>
      <w:tr w:rsidR="00E91443" w:rsidRP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60" w:after="60" w:line="240" w:lineRule="auto"/>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4</w:t>
            </w:r>
          </w:p>
        </w:tc>
        <w:tc>
          <w:tcPr>
            <w:tcW w:w="2556"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60" w:after="6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 xml:space="preserve">Spadki poprzeczne </w:t>
            </w:r>
            <w:r w:rsidRPr="00E91443">
              <w:rPr>
                <w:rFonts w:ascii="Times New Roman" w:eastAsia="Times New Roman" w:hAnsi="Times New Roman" w:cs="Times New Roman"/>
                <w:sz w:val="20"/>
                <w:szCs w:val="24"/>
                <w:vertAlign w:val="superscript"/>
                <w:lang w:eastAsia="pl-PL"/>
              </w:rPr>
              <w:t>*)</w:t>
            </w:r>
          </w:p>
        </w:tc>
        <w:tc>
          <w:tcPr>
            <w:tcW w:w="4791"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60" w:after="6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10 razy na 1 km</w:t>
            </w:r>
          </w:p>
        </w:tc>
      </w:tr>
      <w:tr w:rsidR="00E91443" w:rsidRP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120" w:after="0" w:line="240" w:lineRule="auto"/>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5</w:t>
            </w:r>
          </w:p>
        </w:tc>
        <w:tc>
          <w:tcPr>
            <w:tcW w:w="2556"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120"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Rzędne wysokościowe</w:t>
            </w:r>
          </w:p>
        </w:tc>
        <w:tc>
          <w:tcPr>
            <w:tcW w:w="4791"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after="6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co 25 m w osi jezdni i na jej krawędziach dla autostrad i dróg ekspresowych, co 100 m dla pozostałych dróg</w:t>
            </w:r>
          </w:p>
        </w:tc>
      </w:tr>
      <w:tr w:rsidR="00E91443" w:rsidRP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120" w:after="0" w:line="240" w:lineRule="auto"/>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6</w:t>
            </w:r>
          </w:p>
        </w:tc>
        <w:tc>
          <w:tcPr>
            <w:tcW w:w="2556"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60"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 xml:space="preserve">Ukształtowanie osi w planie </w:t>
            </w:r>
            <w:r w:rsidRPr="00E91443">
              <w:rPr>
                <w:rFonts w:ascii="Times New Roman" w:eastAsia="Times New Roman" w:hAnsi="Times New Roman" w:cs="Times New Roman"/>
                <w:sz w:val="20"/>
                <w:szCs w:val="24"/>
                <w:vertAlign w:val="superscript"/>
                <w:lang w:eastAsia="pl-PL"/>
              </w:rPr>
              <w:t>*)</w:t>
            </w:r>
          </w:p>
        </w:tc>
        <w:tc>
          <w:tcPr>
            <w:tcW w:w="4791"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60"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co 25 m w osi jezdni i na jej krawędziach dla autostrad i dróg ekspresowych, co 100 m dla pozostałych dróg</w:t>
            </w:r>
          </w:p>
        </w:tc>
      </w:tr>
      <w:tr w:rsidR="00E91443" w:rsidRP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60" w:after="0" w:line="240" w:lineRule="auto"/>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7</w:t>
            </w:r>
          </w:p>
        </w:tc>
        <w:tc>
          <w:tcPr>
            <w:tcW w:w="2556"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60"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Grubość warstwy</w:t>
            </w:r>
          </w:p>
        </w:tc>
        <w:tc>
          <w:tcPr>
            <w:tcW w:w="4791"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60"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Podczas budowy:</w:t>
            </w:r>
          </w:p>
          <w:p w:rsidR="00E91443" w:rsidRPr="00E91443" w:rsidRDefault="00E91443" w:rsidP="00E91443">
            <w:pPr>
              <w:spacing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w 3 punktach na każdej działce roboczej, lecz nie rzadziej niż raz na 400 m</w:t>
            </w:r>
            <w:r w:rsidRPr="00E91443">
              <w:rPr>
                <w:rFonts w:ascii="Times New Roman" w:eastAsia="Times New Roman" w:hAnsi="Times New Roman" w:cs="Times New Roman"/>
                <w:sz w:val="20"/>
                <w:szCs w:val="24"/>
                <w:vertAlign w:val="superscript"/>
                <w:lang w:eastAsia="pl-PL"/>
              </w:rPr>
              <w:t>2</w:t>
            </w:r>
          </w:p>
          <w:p w:rsidR="00E91443" w:rsidRPr="00E91443" w:rsidRDefault="00E91443" w:rsidP="00E91443">
            <w:pPr>
              <w:spacing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Przed odbiorem:</w:t>
            </w:r>
          </w:p>
          <w:p w:rsidR="00E91443" w:rsidRPr="00E91443" w:rsidRDefault="00E91443" w:rsidP="00E91443">
            <w:pPr>
              <w:spacing w:after="6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w 3 punktach, lecz nie rzadziej niż raz na 2000 m</w:t>
            </w:r>
            <w:r w:rsidRPr="00E91443">
              <w:rPr>
                <w:rFonts w:ascii="Times New Roman" w:eastAsia="Times New Roman" w:hAnsi="Times New Roman" w:cs="Times New Roman"/>
                <w:sz w:val="20"/>
                <w:szCs w:val="24"/>
                <w:vertAlign w:val="superscript"/>
                <w:lang w:eastAsia="pl-PL"/>
              </w:rPr>
              <w:t>2</w:t>
            </w:r>
          </w:p>
        </w:tc>
      </w:tr>
      <w:tr w:rsidR="00E91443" w:rsidRP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60" w:after="0" w:line="240" w:lineRule="auto"/>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8</w:t>
            </w:r>
          </w:p>
        </w:tc>
        <w:tc>
          <w:tcPr>
            <w:tcW w:w="2556"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60" w:after="6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Zagęszczenie,  wilgotność kruszywa</w:t>
            </w:r>
          </w:p>
        </w:tc>
        <w:tc>
          <w:tcPr>
            <w:tcW w:w="4791"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spacing w:before="60" w:after="6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w 2 punktach na dziennej działce roboczej, lecz nie rzadziej niż raz na 600 m</w:t>
            </w:r>
            <w:r w:rsidRPr="00E91443">
              <w:rPr>
                <w:rFonts w:ascii="Times New Roman" w:eastAsia="Times New Roman" w:hAnsi="Times New Roman" w:cs="Times New Roman"/>
                <w:sz w:val="20"/>
                <w:szCs w:val="24"/>
                <w:vertAlign w:val="superscript"/>
                <w:lang w:eastAsia="pl-PL"/>
              </w:rPr>
              <w:t>2</w:t>
            </w:r>
          </w:p>
        </w:tc>
      </w:tr>
    </w:tbl>
    <w:p w:rsidR="00E91443" w:rsidRPr="00E91443" w:rsidRDefault="00E91443" w:rsidP="00E91443">
      <w:pPr>
        <w:spacing w:before="120"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 Dodatkowe pomiary spadków poprzecznych i ukształtowania osi w planie należy wykonać w punktach głównych łuków poziomych.</w:t>
      </w:r>
    </w:p>
    <w:p w:rsidR="00E91443" w:rsidRPr="00E91443" w:rsidRDefault="00E91443" w:rsidP="00E91443">
      <w:pPr>
        <w:keepNext/>
        <w:spacing w:before="120" w:after="12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b/>
          <w:sz w:val="20"/>
          <w:szCs w:val="24"/>
          <w:lang w:eastAsia="pl-PL"/>
        </w:rPr>
        <w:t xml:space="preserve">6.3.2. </w:t>
      </w:r>
      <w:r w:rsidRPr="00E91443">
        <w:rPr>
          <w:rFonts w:ascii="Times New Roman" w:eastAsia="Times New Roman" w:hAnsi="Times New Roman" w:cs="Times New Roman"/>
          <w:sz w:val="20"/>
          <w:szCs w:val="24"/>
          <w:lang w:eastAsia="pl-PL"/>
        </w:rPr>
        <w:t>Szerokość warstwy</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Szerokość warstwy nie może się różnić od szerokości projektowanej o więcej niż +10 cm, -5 </w:t>
      </w:r>
      <w:proofErr w:type="spellStart"/>
      <w:r w:rsidRPr="00E91443">
        <w:rPr>
          <w:rFonts w:ascii="Times New Roman" w:eastAsia="Times New Roman" w:hAnsi="Times New Roman" w:cs="Times New Roman"/>
          <w:sz w:val="20"/>
          <w:szCs w:val="24"/>
          <w:lang w:eastAsia="pl-PL"/>
        </w:rPr>
        <w:t>cm</w:t>
      </w:r>
      <w:proofErr w:type="spellEnd"/>
      <w:r w:rsidRPr="00E91443">
        <w:rPr>
          <w:rFonts w:ascii="Times New Roman" w:eastAsia="Times New Roman" w:hAnsi="Times New Roman" w:cs="Times New Roman"/>
          <w:sz w:val="20"/>
          <w:szCs w:val="24"/>
          <w:lang w:eastAsia="pl-PL"/>
        </w:rPr>
        <w:t>.</w:t>
      </w:r>
    </w:p>
    <w:p w:rsidR="00E91443" w:rsidRPr="00E91443" w:rsidRDefault="00E91443" w:rsidP="00E91443">
      <w:pPr>
        <w:spacing w:before="120" w:after="12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b/>
          <w:sz w:val="20"/>
          <w:szCs w:val="24"/>
          <w:lang w:eastAsia="pl-PL"/>
        </w:rPr>
        <w:t xml:space="preserve">6.3.3. </w:t>
      </w:r>
      <w:r w:rsidRPr="00E91443">
        <w:rPr>
          <w:rFonts w:ascii="Times New Roman" w:eastAsia="Times New Roman" w:hAnsi="Times New Roman" w:cs="Times New Roman"/>
          <w:sz w:val="20"/>
          <w:szCs w:val="24"/>
          <w:lang w:eastAsia="pl-PL"/>
        </w:rPr>
        <w:t>Równość warstwy</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Nierówności podłużne warstwy odcinającej i odsączającej należy mierzyć</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4 metrową łatą, zgodnie z normą BN-68/8931-04 [7].</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Nierówności poprzeczne warstwy odcinającej i odsączającej należy mierzyć</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4 metrową łatą.</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Nierówności nie mogą przekraczać 20 </w:t>
      </w:r>
      <w:proofErr w:type="spellStart"/>
      <w:r w:rsidRPr="00E91443">
        <w:rPr>
          <w:rFonts w:ascii="Times New Roman" w:eastAsia="Times New Roman" w:hAnsi="Times New Roman" w:cs="Times New Roman"/>
          <w:sz w:val="20"/>
          <w:szCs w:val="24"/>
          <w:lang w:eastAsia="pl-PL"/>
        </w:rPr>
        <w:t>mm</w:t>
      </w:r>
      <w:proofErr w:type="spellEnd"/>
      <w:r w:rsidRPr="00E91443">
        <w:rPr>
          <w:rFonts w:ascii="Times New Roman" w:eastAsia="Times New Roman" w:hAnsi="Times New Roman" w:cs="Times New Roman"/>
          <w:sz w:val="20"/>
          <w:szCs w:val="24"/>
          <w:lang w:eastAsia="pl-PL"/>
        </w:rPr>
        <w:t>.</w:t>
      </w:r>
    </w:p>
    <w:p w:rsidR="00E91443" w:rsidRPr="00E91443" w:rsidRDefault="00E91443" w:rsidP="00E91443">
      <w:pPr>
        <w:spacing w:before="120" w:after="12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b/>
          <w:sz w:val="20"/>
          <w:szCs w:val="24"/>
          <w:lang w:eastAsia="pl-PL"/>
        </w:rPr>
        <w:t xml:space="preserve">6.3.4. </w:t>
      </w:r>
      <w:r w:rsidRPr="00E91443">
        <w:rPr>
          <w:rFonts w:ascii="Times New Roman" w:eastAsia="Times New Roman" w:hAnsi="Times New Roman" w:cs="Times New Roman"/>
          <w:sz w:val="20"/>
          <w:szCs w:val="24"/>
          <w:lang w:eastAsia="pl-PL"/>
        </w:rPr>
        <w:t>Spadki poprzeczne</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Spadki poprzeczne warstwy odcinającej i odsączającej na prostych i łukach powinny być zgodne z dokumentacją projektową z tolerancją </w:t>
      </w:r>
      <w:r w:rsidRPr="00E91443">
        <w:rPr>
          <w:rFonts w:ascii="Times New Roman" w:eastAsia="Times New Roman" w:hAnsi="Times New Roman" w:cs="Times New Roman"/>
          <w:sz w:val="20"/>
          <w:szCs w:val="24"/>
          <w:lang w:eastAsia="pl-PL"/>
        </w:rPr>
        <w:sym w:font="Symbol" w:char="00B1"/>
      </w:r>
      <w:r w:rsidRPr="00E91443">
        <w:rPr>
          <w:rFonts w:ascii="Times New Roman" w:eastAsia="Times New Roman" w:hAnsi="Times New Roman" w:cs="Times New Roman"/>
          <w:sz w:val="20"/>
          <w:szCs w:val="24"/>
          <w:lang w:eastAsia="pl-PL"/>
        </w:rPr>
        <w:t xml:space="preserve"> 0,5%.</w:t>
      </w:r>
    </w:p>
    <w:p w:rsidR="00E91443" w:rsidRPr="00E91443" w:rsidRDefault="00E91443" w:rsidP="00E91443">
      <w:pPr>
        <w:keepNext/>
        <w:spacing w:before="120" w:after="12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b/>
          <w:sz w:val="20"/>
          <w:szCs w:val="24"/>
          <w:lang w:eastAsia="pl-PL"/>
        </w:rPr>
        <w:t xml:space="preserve">6.3.5. </w:t>
      </w:r>
      <w:r w:rsidRPr="00E91443">
        <w:rPr>
          <w:rFonts w:ascii="Times New Roman" w:eastAsia="Times New Roman" w:hAnsi="Times New Roman" w:cs="Times New Roman"/>
          <w:sz w:val="20"/>
          <w:szCs w:val="24"/>
          <w:lang w:eastAsia="pl-PL"/>
        </w:rPr>
        <w:t>Rzędne wysokościowe</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Różnice pomiędzy rzędnymi wysokościowymi warstwy i rzędnymi projektowanymi nie powinny przekraczać +1 cm i -2 </w:t>
      </w:r>
      <w:proofErr w:type="spellStart"/>
      <w:r w:rsidRPr="00E91443">
        <w:rPr>
          <w:rFonts w:ascii="Times New Roman" w:eastAsia="Times New Roman" w:hAnsi="Times New Roman" w:cs="Times New Roman"/>
          <w:sz w:val="20"/>
          <w:szCs w:val="24"/>
          <w:lang w:eastAsia="pl-PL"/>
        </w:rPr>
        <w:t>cm</w:t>
      </w:r>
      <w:proofErr w:type="spellEnd"/>
      <w:r w:rsidRPr="00E91443">
        <w:rPr>
          <w:rFonts w:ascii="Times New Roman" w:eastAsia="Times New Roman" w:hAnsi="Times New Roman" w:cs="Times New Roman"/>
          <w:sz w:val="20"/>
          <w:szCs w:val="24"/>
          <w:lang w:eastAsia="pl-PL"/>
        </w:rPr>
        <w:t>.</w:t>
      </w:r>
    </w:p>
    <w:p w:rsidR="00E91443" w:rsidRPr="00E91443" w:rsidRDefault="00E91443" w:rsidP="00E91443">
      <w:pPr>
        <w:spacing w:before="120" w:after="12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b/>
          <w:sz w:val="20"/>
          <w:szCs w:val="24"/>
          <w:lang w:eastAsia="pl-PL"/>
        </w:rPr>
        <w:t xml:space="preserve">6.3.6. </w:t>
      </w:r>
      <w:r w:rsidRPr="00E91443">
        <w:rPr>
          <w:rFonts w:ascii="Times New Roman" w:eastAsia="Times New Roman" w:hAnsi="Times New Roman" w:cs="Times New Roman"/>
          <w:sz w:val="20"/>
          <w:szCs w:val="24"/>
          <w:lang w:eastAsia="pl-PL"/>
        </w:rPr>
        <w:t>Ukształtowanie osi w planie</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Oś w planie nie może być przesunięta w stosunku do osi projektowanej o więcej niż </w:t>
      </w:r>
      <w:r w:rsidRPr="00E91443">
        <w:rPr>
          <w:rFonts w:ascii="Times New Roman" w:eastAsia="Times New Roman" w:hAnsi="Times New Roman" w:cs="Times New Roman"/>
          <w:sz w:val="20"/>
          <w:szCs w:val="24"/>
          <w:lang w:eastAsia="pl-PL"/>
        </w:rPr>
        <w:sym w:font="Symbol" w:char="00B1"/>
      </w:r>
      <w:r w:rsidRPr="00E91443">
        <w:rPr>
          <w:rFonts w:ascii="Times New Roman" w:eastAsia="Times New Roman" w:hAnsi="Times New Roman" w:cs="Times New Roman"/>
          <w:sz w:val="20"/>
          <w:szCs w:val="24"/>
          <w:lang w:eastAsia="pl-PL"/>
        </w:rPr>
        <w:t xml:space="preserve"> 3 cm dla autostrad i dróg ekspresowych lub o więcej niż </w:t>
      </w:r>
      <w:r w:rsidRPr="00E91443">
        <w:rPr>
          <w:rFonts w:ascii="Times New Roman" w:eastAsia="Times New Roman" w:hAnsi="Times New Roman" w:cs="Times New Roman"/>
          <w:sz w:val="20"/>
          <w:szCs w:val="24"/>
          <w:lang w:eastAsia="pl-PL"/>
        </w:rPr>
        <w:sym w:font="Symbol" w:char="00B1"/>
      </w:r>
      <w:r w:rsidRPr="00E91443">
        <w:rPr>
          <w:rFonts w:ascii="Times New Roman" w:eastAsia="Times New Roman" w:hAnsi="Times New Roman" w:cs="Times New Roman"/>
          <w:sz w:val="20"/>
          <w:szCs w:val="24"/>
          <w:lang w:eastAsia="pl-PL"/>
        </w:rPr>
        <w:t xml:space="preserve"> 5 cm dla pozostałych dróg.</w:t>
      </w:r>
    </w:p>
    <w:p w:rsidR="00E91443" w:rsidRPr="00E91443" w:rsidRDefault="00E91443" w:rsidP="00E91443">
      <w:pPr>
        <w:spacing w:before="120" w:after="12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b/>
          <w:sz w:val="20"/>
          <w:szCs w:val="24"/>
          <w:lang w:eastAsia="pl-PL"/>
        </w:rPr>
        <w:t xml:space="preserve">6.3.7. </w:t>
      </w:r>
      <w:r w:rsidRPr="00E91443">
        <w:rPr>
          <w:rFonts w:ascii="Times New Roman" w:eastAsia="Times New Roman" w:hAnsi="Times New Roman" w:cs="Times New Roman"/>
          <w:sz w:val="20"/>
          <w:szCs w:val="24"/>
          <w:lang w:eastAsia="pl-PL"/>
        </w:rPr>
        <w:t>Grubość warstwy</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Grubość warstwy powinna być zgodna z określoną w dokumentacji projektowej z tolerancją +1 cm, -2 </w:t>
      </w:r>
      <w:proofErr w:type="spellStart"/>
      <w:r w:rsidRPr="00E91443">
        <w:rPr>
          <w:rFonts w:ascii="Times New Roman" w:eastAsia="Times New Roman" w:hAnsi="Times New Roman" w:cs="Times New Roman"/>
          <w:sz w:val="20"/>
          <w:szCs w:val="24"/>
          <w:lang w:eastAsia="pl-PL"/>
        </w:rPr>
        <w:t>cm</w:t>
      </w:r>
      <w:proofErr w:type="spellEnd"/>
      <w:r w:rsidRPr="00E91443">
        <w:rPr>
          <w:rFonts w:ascii="Times New Roman" w:eastAsia="Times New Roman" w:hAnsi="Times New Roman" w:cs="Times New Roman"/>
          <w:sz w:val="20"/>
          <w:szCs w:val="24"/>
          <w:lang w:eastAsia="pl-PL"/>
        </w:rPr>
        <w:t>.</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Jeżeli warstwa, ze względów technologicznych, została wykonana w dwóch warstwach, należy mierzyć łączną grubość tych warstw.</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Na wszystkich powierzchniach wadliwych pod względem grubości Wykonawca wykona naprawę warstwy przez spulchnienie warstwy na głębokość co najmniej 10 cm, uzupełnienie nowym materiałem o odpowiednich właściwościach, wyrównanie i ponowne zagęszczenie.</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Roboty te Wykonawca wykona na własny koszt. Po wykonaniu tych robót nastąpi ponowny pomiar i ocena grubości warstwy, według wyżej podanych zasad na koszt Wykonawcy.</w:t>
      </w:r>
    </w:p>
    <w:p w:rsidR="00E91443" w:rsidRPr="00E91443" w:rsidRDefault="00E91443" w:rsidP="00E91443">
      <w:pPr>
        <w:spacing w:before="120" w:after="12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b/>
          <w:sz w:val="20"/>
          <w:szCs w:val="24"/>
          <w:lang w:eastAsia="pl-PL"/>
        </w:rPr>
        <w:t xml:space="preserve">6.3.8. </w:t>
      </w:r>
      <w:r w:rsidRPr="00E91443">
        <w:rPr>
          <w:rFonts w:ascii="Times New Roman" w:eastAsia="Times New Roman" w:hAnsi="Times New Roman" w:cs="Times New Roman"/>
          <w:sz w:val="20"/>
          <w:szCs w:val="24"/>
          <w:lang w:eastAsia="pl-PL"/>
        </w:rPr>
        <w:t>Zagęszczenie warstwy</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lastRenderedPageBreak/>
        <w:tab/>
        <w:t>Wskaźnik zagęszczenia warstwy odcinającej i odsączającej, określony wg BN-77/8931-12 [8] nie powinien być mniejszy od 1.</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Jeżeli jako kryterium dobrego zagęszczenia warstwy stosuje się porównanie wartości modułów odkształcenia, to wartość stosunku wtórnego do pierwotnego modułu odkształcenia, określonych zgodnie z normą BN-64/8931-02 [6], nie powinna być większa od 2,2.</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Wilgotność kruszywa w czasie zagęszczenia należy badać według PN-B-06714-17 [2]. Wilgotność kruszywa powinna być równa wilgotności optymalnej z tolerancją od -20% do +10%.</w:t>
      </w:r>
    </w:p>
    <w:p w:rsidR="00E91443" w:rsidRPr="00E91443" w:rsidRDefault="00E91443" w:rsidP="00E91443">
      <w:pPr>
        <w:spacing w:before="120" w:after="12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b/>
          <w:sz w:val="20"/>
          <w:szCs w:val="24"/>
          <w:lang w:eastAsia="pl-PL"/>
        </w:rPr>
        <w:t xml:space="preserve">6.3.9. </w:t>
      </w:r>
      <w:r w:rsidRPr="00E91443">
        <w:rPr>
          <w:rFonts w:ascii="Times New Roman" w:eastAsia="Times New Roman" w:hAnsi="Times New Roman" w:cs="Times New Roman"/>
          <w:sz w:val="20"/>
          <w:szCs w:val="24"/>
          <w:lang w:eastAsia="pl-PL"/>
        </w:rPr>
        <w:t xml:space="preserve">Badania dotyczące warstwy odsączającej i odcinającej z </w:t>
      </w:r>
      <w:proofErr w:type="spellStart"/>
      <w:r w:rsidRPr="00E91443">
        <w:rPr>
          <w:rFonts w:ascii="Times New Roman" w:eastAsia="Times New Roman" w:hAnsi="Times New Roman" w:cs="Times New Roman"/>
          <w:sz w:val="20"/>
          <w:szCs w:val="24"/>
          <w:lang w:eastAsia="pl-PL"/>
        </w:rPr>
        <w:t>geowłóknin</w:t>
      </w:r>
      <w:proofErr w:type="spellEnd"/>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W czasie układania warstwy odcinającej i odsączającej z </w:t>
      </w:r>
      <w:proofErr w:type="spellStart"/>
      <w:r w:rsidRPr="00E91443">
        <w:rPr>
          <w:rFonts w:ascii="Times New Roman" w:eastAsia="Times New Roman" w:hAnsi="Times New Roman" w:cs="Times New Roman"/>
          <w:sz w:val="20"/>
          <w:szCs w:val="24"/>
          <w:lang w:eastAsia="pl-PL"/>
        </w:rPr>
        <w:t>geowłóknin</w:t>
      </w:r>
      <w:proofErr w:type="spellEnd"/>
      <w:r w:rsidRPr="00E91443">
        <w:rPr>
          <w:rFonts w:ascii="Times New Roman" w:eastAsia="Times New Roman" w:hAnsi="Times New Roman" w:cs="Times New Roman"/>
          <w:sz w:val="20"/>
          <w:szCs w:val="24"/>
          <w:lang w:eastAsia="pl-PL"/>
        </w:rPr>
        <w:t xml:space="preserve"> należy kontrolować:</w:t>
      </w:r>
    </w:p>
    <w:p w:rsidR="00E91443" w:rsidRPr="00E91443" w:rsidRDefault="00E91443" w:rsidP="00E91443">
      <w:pPr>
        <w:numPr>
          <w:ilvl w:val="0"/>
          <w:numId w:val="2"/>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 xml:space="preserve">zgodność oznaczenia poszczególnych bel (rolek) </w:t>
      </w:r>
      <w:proofErr w:type="spellStart"/>
      <w:r w:rsidRPr="00E91443">
        <w:rPr>
          <w:rFonts w:ascii="Times New Roman" w:eastAsia="Times New Roman" w:hAnsi="Times New Roman" w:cs="Times New Roman"/>
          <w:sz w:val="20"/>
          <w:szCs w:val="24"/>
          <w:lang w:eastAsia="pl-PL"/>
        </w:rPr>
        <w:t>geowłóknin</w:t>
      </w:r>
      <w:proofErr w:type="spellEnd"/>
      <w:r w:rsidRPr="00E91443">
        <w:rPr>
          <w:rFonts w:ascii="Times New Roman" w:eastAsia="Times New Roman" w:hAnsi="Times New Roman" w:cs="Times New Roman"/>
          <w:sz w:val="20"/>
          <w:szCs w:val="24"/>
          <w:lang w:eastAsia="pl-PL"/>
        </w:rPr>
        <w:t xml:space="preserve"> z określonym w dokumentacji projektowej,</w:t>
      </w:r>
    </w:p>
    <w:p w:rsidR="00E91443" w:rsidRPr="00E91443" w:rsidRDefault="00E91443" w:rsidP="00E91443">
      <w:pPr>
        <w:numPr>
          <w:ilvl w:val="0"/>
          <w:numId w:val="2"/>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równość warstwy,</w:t>
      </w:r>
    </w:p>
    <w:p w:rsidR="00E91443" w:rsidRPr="00E91443" w:rsidRDefault="00E91443" w:rsidP="00E91443">
      <w:pPr>
        <w:numPr>
          <w:ilvl w:val="0"/>
          <w:numId w:val="2"/>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wielkość zakładu przyległych pasm i sposób ich łączenia,</w:t>
      </w:r>
    </w:p>
    <w:p w:rsidR="00E91443" w:rsidRPr="00E91443" w:rsidRDefault="00E91443" w:rsidP="00E91443">
      <w:pPr>
        <w:numPr>
          <w:ilvl w:val="0"/>
          <w:numId w:val="2"/>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zamocowanie warstwy do podłoża gruntowego, o ile przewidziano to w dokumentacji projektowej.</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Ponadto należy sprawdzić, czy nie nastąpiło mechaniczne uszkodzenie </w:t>
      </w:r>
      <w:proofErr w:type="spellStart"/>
      <w:r w:rsidRPr="00E91443">
        <w:rPr>
          <w:rFonts w:ascii="Times New Roman" w:eastAsia="Times New Roman" w:hAnsi="Times New Roman" w:cs="Times New Roman"/>
          <w:sz w:val="20"/>
          <w:szCs w:val="24"/>
          <w:lang w:eastAsia="pl-PL"/>
        </w:rPr>
        <w:t>geowłókniny</w:t>
      </w:r>
      <w:proofErr w:type="spellEnd"/>
      <w:r w:rsidRPr="00E91443">
        <w:rPr>
          <w:rFonts w:ascii="Times New Roman" w:eastAsia="Times New Roman" w:hAnsi="Times New Roman" w:cs="Times New Roman"/>
          <w:sz w:val="20"/>
          <w:szCs w:val="24"/>
          <w:lang w:eastAsia="pl-PL"/>
        </w:rPr>
        <w:t xml:space="preserve"> (rozerwanie, przebicie). Pasma </w:t>
      </w:r>
      <w:proofErr w:type="spellStart"/>
      <w:r w:rsidRPr="00E91443">
        <w:rPr>
          <w:rFonts w:ascii="Times New Roman" w:eastAsia="Times New Roman" w:hAnsi="Times New Roman" w:cs="Times New Roman"/>
          <w:sz w:val="20"/>
          <w:szCs w:val="24"/>
          <w:lang w:eastAsia="pl-PL"/>
        </w:rPr>
        <w:t>geowłókniny</w:t>
      </w:r>
      <w:proofErr w:type="spellEnd"/>
      <w:r w:rsidRPr="00E91443">
        <w:rPr>
          <w:rFonts w:ascii="Times New Roman" w:eastAsia="Times New Roman" w:hAnsi="Times New Roman" w:cs="Times New Roman"/>
          <w:sz w:val="20"/>
          <w:szCs w:val="24"/>
          <w:lang w:eastAsia="pl-PL"/>
        </w:rPr>
        <w:t xml:space="preserve"> użyte do wykonania warstwy odcinającej i odsączającej nie powinny mieć takich uszkodzeń.</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533" w:name="_Toc406913902"/>
      <w:bookmarkStart w:id="534" w:name="_Toc406914147"/>
      <w:bookmarkStart w:id="535" w:name="_Toc406914801"/>
      <w:bookmarkStart w:id="536" w:name="_Toc406914904"/>
      <w:bookmarkStart w:id="537" w:name="_Toc406915379"/>
      <w:bookmarkStart w:id="538" w:name="_Toc406984072"/>
      <w:bookmarkStart w:id="539" w:name="_Toc406984219"/>
      <w:bookmarkStart w:id="540" w:name="_Toc406984410"/>
      <w:bookmarkStart w:id="541" w:name="_Toc407069618"/>
      <w:bookmarkStart w:id="542" w:name="_Toc407081583"/>
      <w:bookmarkStart w:id="543" w:name="_Toc407081726"/>
      <w:bookmarkStart w:id="544" w:name="_Toc407083382"/>
      <w:bookmarkStart w:id="545" w:name="_Toc407084216"/>
      <w:bookmarkStart w:id="546" w:name="_Toc407085335"/>
      <w:bookmarkStart w:id="547" w:name="_Toc407085478"/>
      <w:bookmarkStart w:id="548" w:name="_Toc407085621"/>
      <w:bookmarkStart w:id="549" w:name="_Toc407086069"/>
      <w:r w:rsidRPr="00E91443">
        <w:rPr>
          <w:rFonts w:ascii="Times New Roman" w:eastAsia="Times New Roman" w:hAnsi="Times New Roman" w:cs="Times New Roman"/>
          <w:b/>
          <w:sz w:val="20"/>
          <w:szCs w:val="20"/>
          <w:lang w:eastAsia="pl-PL"/>
        </w:rPr>
        <w:t>6.4. Zasady postępowania z odcinkami wadliwie wykonanymi</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Wszystkie powierzchnie, które wykazują większe odchylenia cech geometrycznych od określonych w p. 6.3, powinny być naprawione przez spulchnienie do głębokości co najmniej 10 cm, wyrównane i powtórnie zagęszczone. Dodanie nowego materiału bez spulchnienia wykonanej warstwy jest niedopuszczalne.</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550" w:name="_7._obmiar_robót_1"/>
      <w:bookmarkStart w:id="551" w:name="_Toc406913903"/>
      <w:bookmarkStart w:id="552" w:name="_Toc406914148"/>
      <w:bookmarkStart w:id="553" w:name="_Toc406914802"/>
      <w:bookmarkStart w:id="554" w:name="_Toc406914905"/>
      <w:bookmarkStart w:id="555" w:name="_Toc406915380"/>
      <w:bookmarkStart w:id="556" w:name="_Toc406984073"/>
      <w:bookmarkStart w:id="557" w:name="_Toc406984220"/>
      <w:bookmarkStart w:id="558" w:name="_Toc406984411"/>
      <w:bookmarkStart w:id="559" w:name="_Toc407069619"/>
      <w:bookmarkStart w:id="560" w:name="_Toc407081584"/>
      <w:bookmarkStart w:id="561" w:name="_Toc407081727"/>
      <w:bookmarkStart w:id="562" w:name="_Toc407083383"/>
      <w:bookmarkStart w:id="563" w:name="_Toc407084217"/>
      <w:bookmarkStart w:id="564" w:name="_Toc407085336"/>
      <w:bookmarkStart w:id="565" w:name="_Toc407085479"/>
      <w:bookmarkStart w:id="566" w:name="_Toc407085622"/>
      <w:bookmarkStart w:id="567" w:name="_Toc407086070"/>
      <w:bookmarkEnd w:id="550"/>
      <w:r w:rsidRPr="00E91443">
        <w:rPr>
          <w:rFonts w:ascii="Times New Roman" w:eastAsia="Times New Roman" w:hAnsi="Times New Roman" w:cs="Times New Roman"/>
          <w:b/>
          <w:caps/>
          <w:color w:val="993366"/>
          <w:kern w:val="28"/>
          <w:sz w:val="20"/>
          <w:szCs w:val="20"/>
          <w:lang w:eastAsia="pl-PL"/>
        </w:rPr>
        <w:t>7. obmiar robót</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568" w:name="_Toc406913904"/>
      <w:bookmarkStart w:id="569" w:name="_Toc406914149"/>
      <w:bookmarkStart w:id="570" w:name="_Toc406914803"/>
      <w:bookmarkStart w:id="571" w:name="_Toc406914906"/>
      <w:bookmarkStart w:id="572" w:name="_Toc406915381"/>
      <w:bookmarkStart w:id="573" w:name="_Toc406984074"/>
      <w:bookmarkStart w:id="574" w:name="_Toc406984221"/>
      <w:bookmarkStart w:id="575" w:name="_Toc406984412"/>
      <w:bookmarkStart w:id="576" w:name="_Toc407069620"/>
      <w:bookmarkStart w:id="577" w:name="_Toc407081585"/>
      <w:bookmarkStart w:id="578" w:name="_Toc407081728"/>
      <w:bookmarkStart w:id="579" w:name="_Toc407083384"/>
      <w:bookmarkStart w:id="580" w:name="_Toc407084218"/>
      <w:bookmarkStart w:id="581" w:name="_Toc407085337"/>
      <w:bookmarkStart w:id="582" w:name="_Toc407085480"/>
      <w:bookmarkStart w:id="583" w:name="_Toc407085623"/>
      <w:bookmarkStart w:id="584" w:name="_Toc407086071"/>
      <w:r w:rsidRPr="00E91443">
        <w:rPr>
          <w:rFonts w:ascii="Times New Roman" w:eastAsia="Times New Roman" w:hAnsi="Times New Roman" w:cs="Times New Roman"/>
          <w:b/>
          <w:sz w:val="20"/>
          <w:szCs w:val="20"/>
          <w:lang w:eastAsia="pl-PL"/>
        </w:rPr>
        <w:t>7.1. Ogólne zasady obmiaru robót</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Ogólne zasady obmiaru robót podano w OST D-M-00.00.00 „Wymagania ogólne” </w:t>
      </w:r>
      <w:proofErr w:type="spellStart"/>
      <w:r w:rsidRPr="00E91443">
        <w:rPr>
          <w:rFonts w:ascii="Times New Roman" w:eastAsia="Times New Roman" w:hAnsi="Times New Roman" w:cs="Times New Roman"/>
          <w:sz w:val="20"/>
          <w:szCs w:val="24"/>
          <w:lang w:eastAsia="pl-PL"/>
        </w:rPr>
        <w:t>pkt</w:t>
      </w:r>
      <w:proofErr w:type="spellEnd"/>
      <w:r w:rsidRPr="00E91443">
        <w:rPr>
          <w:rFonts w:ascii="Times New Roman" w:eastAsia="Times New Roman" w:hAnsi="Times New Roman" w:cs="Times New Roman"/>
          <w:sz w:val="20"/>
          <w:szCs w:val="24"/>
          <w:lang w:eastAsia="pl-PL"/>
        </w:rPr>
        <w:t xml:space="preserve"> 7.</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585" w:name="_Toc406913905"/>
      <w:bookmarkStart w:id="586" w:name="_Toc406914150"/>
      <w:bookmarkStart w:id="587" w:name="_Toc406914804"/>
      <w:bookmarkStart w:id="588" w:name="_Toc406914907"/>
      <w:bookmarkStart w:id="589" w:name="_Toc406915382"/>
      <w:bookmarkStart w:id="590" w:name="_Toc406984075"/>
      <w:bookmarkStart w:id="591" w:name="_Toc406984222"/>
      <w:bookmarkStart w:id="592" w:name="_Toc406984413"/>
      <w:bookmarkStart w:id="593" w:name="_Toc407069621"/>
      <w:bookmarkStart w:id="594" w:name="_Toc407081586"/>
      <w:bookmarkStart w:id="595" w:name="_Toc407081729"/>
      <w:bookmarkStart w:id="596" w:name="_Toc407083385"/>
      <w:bookmarkStart w:id="597" w:name="_Toc407084219"/>
      <w:bookmarkStart w:id="598" w:name="_Toc407085338"/>
      <w:bookmarkStart w:id="599" w:name="_Toc407085481"/>
      <w:bookmarkStart w:id="600" w:name="_Toc407085624"/>
      <w:bookmarkStart w:id="601" w:name="_Toc407086072"/>
      <w:r w:rsidRPr="00E91443">
        <w:rPr>
          <w:rFonts w:ascii="Times New Roman" w:eastAsia="Times New Roman" w:hAnsi="Times New Roman" w:cs="Times New Roman"/>
          <w:b/>
          <w:sz w:val="20"/>
          <w:szCs w:val="20"/>
          <w:lang w:eastAsia="pl-PL"/>
        </w:rPr>
        <w:t>7.2. Jednostka obmiarowa</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Jednostką obmiarową jest m</w:t>
      </w:r>
      <w:r w:rsidRPr="00E91443">
        <w:rPr>
          <w:rFonts w:ascii="Times New Roman" w:eastAsia="Times New Roman" w:hAnsi="Times New Roman" w:cs="Times New Roman"/>
          <w:sz w:val="20"/>
          <w:szCs w:val="24"/>
          <w:vertAlign w:val="superscript"/>
          <w:lang w:eastAsia="pl-PL"/>
        </w:rPr>
        <w:t>2</w:t>
      </w:r>
      <w:r w:rsidRPr="00E91443">
        <w:rPr>
          <w:rFonts w:ascii="Times New Roman" w:eastAsia="Times New Roman" w:hAnsi="Times New Roman" w:cs="Times New Roman"/>
          <w:sz w:val="20"/>
          <w:szCs w:val="24"/>
          <w:lang w:eastAsia="pl-PL"/>
        </w:rPr>
        <w:t xml:space="preserve"> (metr kwadratowy) warstwy odcinającej i odsączającej.</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602" w:name="_8._odbiór_robót_1"/>
      <w:bookmarkStart w:id="603" w:name="_Toc406913906"/>
      <w:bookmarkStart w:id="604" w:name="_Toc406914151"/>
      <w:bookmarkStart w:id="605" w:name="_Toc406914805"/>
      <w:bookmarkStart w:id="606" w:name="_Toc406914908"/>
      <w:bookmarkStart w:id="607" w:name="_Toc406915383"/>
      <w:bookmarkStart w:id="608" w:name="_Toc406984076"/>
      <w:bookmarkStart w:id="609" w:name="_Toc406984223"/>
      <w:bookmarkStart w:id="610" w:name="_Toc406984414"/>
      <w:bookmarkStart w:id="611" w:name="_Toc407069622"/>
      <w:bookmarkStart w:id="612" w:name="_Toc407081587"/>
      <w:bookmarkStart w:id="613" w:name="_Toc407081730"/>
      <w:bookmarkStart w:id="614" w:name="_Toc407083386"/>
      <w:bookmarkStart w:id="615" w:name="_Toc407084220"/>
      <w:bookmarkStart w:id="616" w:name="_Toc407085339"/>
      <w:bookmarkStart w:id="617" w:name="_Toc407085482"/>
      <w:bookmarkStart w:id="618" w:name="_Toc407085625"/>
      <w:bookmarkStart w:id="619" w:name="_Toc407086073"/>
      <w:bookmarkEnd w:id="602"/>
      <w:r w:rsidRPr="00E91443">
        <w:rPr>
          <w:rFonts w:ascii="Times New Roman" w:eastAsia="Times New Roman" w:hAnsi="Times New Roman" w:cs="Times New Roman"/>
          <w:b/>
          <w:caps/>
          <w:color w:val="993366"/>
          <w:kern w:val="28"/>
          <w:sz w:val="20"/>
          <w:szCs w:val="20"/>
          <w:lang w:eastAsia="pl-PL"/>
        </w:rPr>
        <w:t>8. odbiór robót</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Ogólne zasady odbioru robót podano w OST D-M-00.00.00 „Wymagania ogólne” </w:t>
      </w:r>
      <w:proofErr w:type="spellStart"/>
      <w:r w:rsidRPr="00E91443">
        <w:rPr>
          <w:rFonts w:ascii="Times New Roman" w:eastAsia="Times New Roman" w:hAnsi="Times New Roman" w:cs="Times New Roman"/>
          <w:sz w:val="20"/>
          <w:szCs w:val="24"/>
          <w:lang w:eastAsia="pl-PL"/>
        </w:rPr>
        <w:t>pkt</w:t>
      </w:r>
      <w:proofErr w:type="spellEnd"/>
      <w:r w:rsidRPr="00E91443">
        <w:rPr>
          <w:rFonts w:ascii="Times New Roman" w:eastAsia="Times New Roman" w:hAnsi="Times New Roman" w:cs="Times New Roman"/>
          <w:sz w:val="20"/>
          <w:szCs w:val="24"/>
          <w:lang w:eastAsia="pl-PL"/>
        </w:rPr>
        <w:t xml:space="preserve"> 8.</w:t>
      </w:r>
    </w:p>
    <w:p w:rsidR="00E91443" w:rsidRPr="00E91443" w:rsidRDefault="00E91443" w:rsidP="00E91443">
      <w:pPr>
        <w:spacing w:after="12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Roboty uznaje się za wykonane zgodnie z dokumentacją projektową, SST i wymaganiami Inżyniera, jeżeli wszystkie pomiary i badania z zachowaniem tolerancji wg </w:t>
      </w:r>
      <w:proofErr w:type="spellStart"/>
      <w:r w:rsidRPr="00E91443">
        <w:rPr>
          <w:rFonts w:ascii="Times New Roman" w:eastAsia="Times New Roman" w:hAnsi="Times New Roman" w:cs="Times New Roman"/>
          <w:sz w:val="20"/>
          <w:szCs w:val="24"/>
          <w:lang w:eastAsia="pl-PL"/>
        </w:rPr>
        <w:t>pkt</w:t>
      </w:r>
      <w:proofErr w:type="spellEnd"/>
      <w:r w:rsidRPr="00E91443">
        <w:rPr>
          <w:rFonts w:ascii="Times New Roman" w:eastAsia="Times New Roman" w:hAnsi="Times New Roman" w:cs="Times New Roman"/>
          <w:sz w:val="20"/>
          <w:szCs w:val="24"/>
          <w:lang w:eastAsia="pl-PL"/>
        </w:rPr>
        <w:t xml:space="preserve"> 6 dały wyniki pozytywne.</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620" w:name="_9._podstawa_płatności_1"/>
      <w:bookmarkStart w:id="621" w:name="_Toc406913907"/>
      <w:bookmarkStart w:id="622" w:name="_Toc406914152"/>
      <w:bookmarkStart w:id="623" w:name="_Toc406914806"/>
      <w:bookmarkStart w:id="624" w:name="_Toc406914909"/>
      <w:bookmarkStart w:id="625" w:name="_Toc406915384"/>
      <w:bookmarkStart w:id="626" w:name="_Toc406984077"/>
      <w:bookmarkStart w:id="627" w:name="_Toc406984224"/>
      <w:bookmarkStart w:id="628" w:name="_Toc406984415"/>
      <w:bookmarkStart w:id="629" w:name="_Toc407069623"/>
      <w:bookmarkStart w:id="630" w:name="_Toc407081588"/>
      <w:bookmarkStart w:id="631" w:name="_Toc407081731"/>
      <w:bookmarkStart w:id="632" w:name="_Toc407083387"/>
      <w:bookmarkStart w:id="633" w:name="_Toc407084221"/>
      <w:bookmarkStart w:id="634" w:name="_Toc407085340"/>
      <w:bookmarkStart w:id="635" w:name="_Toc407085483"/>
      <w:bookmarkStart w:id="636" w:name="_Toc407085626"/>
      <w:bookmarkStart w:id="637" w:name="_Toc407086074"/>
      <w:bookmarkEnd w:id="620"/>
      <w:r w:rsidRPr="00E91443">
        <w:rPr>
          <w:rFonts w:ascii="Times New Roman" w:eastAsia="Times New Roman" w:hAnsi="Times New Roman" w:cs="Times New Roman"/>
          <w:b/>
          <w:caps/>
          <w:color w:val="993366"/>
          <w:kern w:val="28"/>
          <w:sz w:val="20"/>
          <w:szCs w:val="20"/>
          <w:lang w:eastAsia="pl-PL"/>
        </w:rPr>
        <w:t>9. podstawa płatności</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638" w:name="_Toc406913908"/>
      <w:bookmarkStart w:id="639" w:name="_Toc406914153"/>
      <w:bookmarkStart w:id="640" w:name="_Toc406914807"/>
      <w:bookmarkStart w:id="641" w:name="_Toc406914910"/>
      <w:bookmarkStart w:id="642" w:name="_Toc406915385"/>
      <w:bookmarkStart w:id="643" w:name="_Toc406984078"/>
      <w:bookmarkStart w:id="644" w:name="_Toc406984225"/>
      <w:bookmarkStart w:id="645" w:name="_Toc406984416"/>
      <w:bookmarkStart w:id="646" w:name="_Toc407069624"/>
      <w:bookmarkStart w:id="647" w:name="_Toc407081589"/>
      <w:bookmarkStart w:id="648" w:name="_Toc407081732"/>
      <w:bookmarkStart w:id="649" w:name="_Toc407083388"/>
      <w:bookmarkStart w:id="650" w:name="_Toc407084222"/>
      <w:bookmarkStart w:id="651" w:name="_Toc407085341"/>
      <w:bookmarkStart w:id="652" w:name="_Toc407085484"/>
      <w:bookmarkStart w:id="653" w:name="_Toc407085627"/>
      <w:bookmarkStart w:id="654" w:name="_Toc407086075"/>
      <w:r w:rsidRPr="00E91443">
        <w:rPr>
          <w:rFonts w:ascii="Times New Roman" w:eastAsia="Times New Roman" w:hAnsi="Times New Roman" w:cs="Times New Roman"/>
          <w:b/>
          <w:sz w:val="20"/>
          <w:szCs w:val="20"/>
          <w:lang w:eastAsia="pl-PL"/>
        </w:rPr>
        <w:t>9.1. Ogólne ustalenia dotyczące podstawy płatności</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 xml:space="preserve">Ogólne ustalenia dotyczące podstawy płatności podano w OST D-M-00.00.00 „Wymagania ogólne” </w:t>
      </w:r>
      <w:proofErr w:type="spellStart"/>
      <w:r w:rsidRPr="00E91443">
        <w:rPr>
          <w:rFonts w:ascii="Times New Roman" w:eastAsia="Times New Roman" w:hAnsi="Times New Roman" w:cs="Times New Roman"/>
          <w:sz w:val="20"/>
          <w:szCs w:val="24"/>
          <w:lang w:eastAsia="pl-PL"/>
        </w:rPr>
        <w:t>pkt</w:t>
      </w:r>
      <w:proofErr w:type="spellEnd"/>
      <w:r w:rsidRPr="00E91443">
        <w:rPr>
          <w:rFonts w:ascii="Times New Roman" w:eastAsia="Times New Roman" w:hAnsi="Times New Roman" w:cs="Times New Roman"/>
          <w:sz w:val="20"/>
          <w:szCs w:val="24"/>
          <w:lang w:eastAsia="pl-PL"/>
        </w:rPr>
        <w:t xml:space="preserve"> 9.</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655" w:name="_Toc406913909"/>
      <w:bookmarkStart w:id="656" w:name="_Toc406914154"/>
      <w:bookmarkStart w:id="657" w:name="_Toc406914808"/>
      <w:bookmarkStart w:id="658" w:name="_Toc406914911"/>
      <w:bookmarkStart w:id="659" w:name="_Toc406915386"/>
      <w:bookmarkStart w:id="660" w:name="_Toc406984079"/>
      <w:bookmarkStart w:id="661" w:name="_Toc406984226"/>
      <w:bookmarkStart w:id="662" w:name="_Toc406984417"/>
      <w:bookmarkStart w:id="663" w:name="_Toc407069625"/>
      <w:bookmarkStart w:id="664" w:name="_Toc407081590"/>
      <w:bookmarkStart w:id="665" w:name="_Toc407081733"/>
      <w:bookmarkStart w:id="666" w:name="_Toc407083389"/>
      <w:bookmarkStart w:id="667" w:name="_Toc407084223"/>
      <w:bookmarkStart w:id="668" w:name="_Toc407085342"/>
      <w:bookmarkStart w:id="669" w:name="_Toc407085485"/>
      <w:bookmarkStart w:id="670" w:name="_Toc407085628"/>
      <w:bookmarkStart w:id="671" w:name="_Toc407086076"/>
      <w:r w:rsidRPr="00E91443">
        <w:rPr>
          <w:rFonts w:ascii="Times New Roman" w:eastAsia="Times New Roman" w:hAnsi="Times New Roman" w:cs="Times New Roman"/>
          <w:b/>
          <w:sz w:val="20"/>
          <w:szCs w:val="20"/>
          <w:lang w:eastAsia="pl-PL"/>
        </w:rPr>
        <w:t>9.2. Cena jednostki obmiarowej</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Cena wykonania 1m</w:t>
      </w:r>
      <w:r w:rsidRPr="00E91443">
        <w:rPr>
          <w:rFonts w:ascii="Times New Roman" w:eastAsia="Times New Roman" w:hAnsi="Times New Roman" w:cs="Times New Roman"/>
          <w:sz w:val="20"/>
          <w:szCs w:val="24"/>
          <w:vertAlign w:val="superscript"/>
          <w:lang w:eastAsia="pl-PL"/>
        </w:rPr>
        <w:t>2</w:t>
      </w:r>
      <w:r w:rsidRPr="00E91443">
        <w:rPr>
          <w:rFonts w:ascii="Times New Roman" w:eastAsia="Times New Roman" w:hAnsi="Times New Roman" w:cs="Times New Roman"/>
          <w:sz w:val="20"/>
          <w:szCs w:val="24"/>
          <w:lang w:eastAsia="pl-PL"/>
        </w:rPr>
        <w:t xml:space="preserve"> warstwy odsączającej i/lub odcinającej z kruszywa obejmuje:</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prace pomiarowe,</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dostarczenie i rozłożenie na uprzednio przygotowanym podłożu warstwy materiału o grubości i jakości określonej w dokumentacji projektowej i specyfikacji technicznej,</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wyrównanie ułożonej warstwy do wymaganego profilu,</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zagęszczenie wyprofilowanej warstwy,</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przeprowadzenie pomiarów i badań laboratoryjnych wymaganych w specyfikacji technicznej,</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utrzymanie warstwy.</w:t>
      </w:r>
    </w:p>
    <w:p w:rsidR="00E91443" w:rsidRPr="00E91443" w:rsidRDefault="00E91443" w:rsidP="00E91443">
      <w:p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ab/>
        <w:t>Cena wykonania 1m</w:t>
      </w:r>
      <w:r w:rsidRPr="00E91443">
        <w:rPr>
          <w:rFonts w:ascii="Times New Roman" w:eastAsia="Times New Roman" w:hAnsi="Times New Roman" w:cs="Times New Roman"/>
          <w:sz w:val="20"/>
          <w:szCs w:val="24"/>
          <w:vertAlign w:val="superscript"/>
          <w:lang w:eastAsia="pl-PL"/>
        </w:rPr>
        <w:t>2</w:t>
      </w:r>
      <w:r w:rsidRPr="00E91443">
        <w:rPr>
          <w:rFonts w:ascii="Times New Roman" w:eastAsia="Times New Roman" w:hAnsi="Times New Roman" w:cs="Times New Roman"/>
          <w:sz w:val="20"/>
          <w:szCs w:val="24"/>
          <w:lang w:eastAsia="pl-PL"/>
        </w:rPr>
        <w:t xml:space="preserve"> warstwy odsączającej i/lub odcinającej z </w:t>
      </w:r>
      <w:proofErr w:type="spellStart"/>
      <w:r w:rsidRPr="00E91443">
        <w:rPr>
          <w:rFonts w:ascii="Times New Roman" w:eastAsia="Times New Roman" w:hAnsi="Times New Roman" w:cs="Times New Roman"/>
          <w:sz w:val="20"/>
          <w:szCs w:val="24"/>
          <w:lang w:eastAsia="pl-PL"/>
        </w:rPr>
        <w:t>geowłóknin</w:t>
      </w:r>
      <w:proofErr w:type="spellEnd"/>
      <w:r w:rsidRPr="00E91443">
        <w:rPr>
          <w:rFonts w:ascii="Times New Roman" w:eastAsia="Times New Roman" w:hAnsi="Times New Roman" w:cs="Times New Roman"/>
          <w:sz w:val="20"/>
          <w:szCs w:val="24"/>
          <w:lang w:eastAsia="pl-PL"/>
        </w:rPr>
        <w:t xml:space="preserve"> obejmuje:</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prace pomiarowe,</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 xml:space="preserve">dostarczenie i rozłożenie na uprzednio przygotowanym podłożu warstwy </w:t>
      </w:r>
      <w:proofErr w:type="spellStart"/>
      <w:r w:rsidRPr="00E91443">
        <w:rPr>
          <w:rFonts w:ascii="Times New Roman" w:eastAsia="Times New Roman" w:hAnsi="Times New Roman" w:cs="Times New Roman"/>
          <w:sz w:val="20"/>
          <w:szCs w:val="24"/>
          <w:lang w:eastAsia="pl-PL"/>
        </w:rPr>
        <w:t>geowłóknin</w:t>
      </w:r>
      <w:proofErr w:type="spellEnd"/>
      <w:r w:rsidRPr="00E91443">
        <w:rPr>
          <w:rFonts w:ascii="Times New Roman" w:eastAsia="Times New Roman" w:hAnsi="Times New Roman" w:cs="Times New Roman"/>
          <w:sz w:val="20"/>
          <w:szCs w:val="24"/>
          <w:lang w:eastAsia="pl-PL"/>
        </w:rPr>
        <w:t>,</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pomiary kontrolne wymagane w specyfikacji technicznej,</w:t>
      </w:r>
    </w:p>
    <w:p w:rsidR="00E91443" w:rsidRPr="00E91443" w:rsidRDefault="00E91443" w:rsidP="00E91443">
      <w:pPr>
        <w:numPr>
          <w:ilvl w:val="0"/>
          <w:numId w:val="1"/>
        </w:numPr>
        <w:spacing w:after="0" w:line="240" w:lineRule="auto"/>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utrzymanie warstwy.</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672" w:name="_10._przepisy_związane_1"/>
      <w:bookmarkStart w:id="673" w:name="_Toc406913910"/>
      <w:bookmarkStart w:id="674" w:name="_Toc406914155"/>
      <w:bookmarkStart w:id="675" w:name="_Toc406914809"/>
      <w:bookmarkStart w:id="676" w:name="_Toc406914912"/>
      <w:bookmarkStart w:id="677" w:name="_Toc406915387"/>
      <w:bookmarkStart w:id="678" w:name="_Toc406984080"/>
      <w:bookmarkStart w:id="679" w:name="_Toc406984227"/>
      <w:bookmarkStart w:id="680" w:name="_Toc406984418"/>
      <w:bookmarkStart w:id="681" w:name="_Toc407069626"/>
      <w:bookmarkStart w:id="682" w:name="_Toc407081591"/>
      <w:bookmarkStart w:id="683" w:name="_Toc407081734"/>
      <w:bookmarkStart w:id="684" w:name="_Toc407083390"/>
      <w:bookmarkStart w:id="685" w:name="_Toc407084224"/>
      <w:bookmarkStart w:id="686" w:name="_Toc407085343"/>
      <w:bookmarkStart w:id="687" w:name="_Toc407085486"/>
      <w:bookmarkStart w:id="688" w:name="_Toc407085629"/>
      <w:bookmarkStart w:id="689" w:name="_Toc407086077"/>
      <w:bookmarkEnd w:id="672"/>
      <w:r w:rsidRPr="00E91443">
        <w:rPr>
          <w:rFonts w:ascii="Times New Roman" w:eastAsia="Times New Roman" w:hAnsi="Times New Roman" w:cs="Times New Roman"/>
          <w:b/>
          <w:caps/>
          <w:color w:val="993366"/>
          <w:kern w:val="28"/>
          <w:sz w:val="20"/>
          <w:szCs w:val="20"/>
          <w:lang w:eastAsia="pl-PL"/>
        </w:rPr>
        <w:lastRenderedPageBreak/>
        <w:t>10. przepisy związane</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690" w:name="_Toc406913911"/>
      <w:bookmarkStart w:id="691" w:name="_Toc406914156"/>
      <w:bookmarkStart w:id="692" w:name="_Toc406914810"/>
      <w:bookmarkStart w:id="693" w:name="_Toc406914913"/>
      <w:bookmarkStart w:id="694" w:name="_Toc406915388"/>
      <w:bookmarkStart w:id="695" w:name="_Toc406984081"/>
      <w:bookmarkStart w:id="696" w:name="_Toc406984228"/>
      <w:bookmarkStart w:id="697" w:name="_Toc406984419"/>
      <w:bookmarkStart w:id="698" w:name="_Toc407069627"/>
      <w:bookmarkStart w:id="699" w:name="_Toc407081592"/>
      <w:bookmarkStart w:id="700" w:name="_Toc407081735"/>
      <w:bookmarkStart w:id="701" w:name="_Toc407083391"/>
      <w:bookmarkStart w:id="702" w:name="_Toc407084225"/>
      <w:bookmarkStart w:id="703" w:name="_Toc407085344"/>
      <w:bookmarkStart w:id="704" w:name="_Toc407085487"/>
      <w:bookmarkStart w:id="705" w:name="_Toc407085630"/>
      <w:bookmarkStart w:id="706" w:name="_Toc407086078"/>
      <w:r w:rsidRPr="00E91443">
        <w:rPr>
          <w:rFonts w:ascii="Times New Roman" w:eastAsia="Times New Roman" w:hAnsi="Times New Roman" w:cs="Times New Roman"/>
          <w:b/>
          <w:sz w:val="20"/>
          <w:szCs w:val="20"/>
          <w:lang w:eastAsia="pl-PL"/>
        </w:rPr>
        <w:t>10.1. Normy</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tbl>
      <w:tblPr>
        <w:tblW w:w="0" w:type="auto"/>
        <w:tblCellMar>
          <w:left w:w="70" w:type="dxa"/>
          <w:right w:w="70" w:type="dxa"/>
        </w:tblCellMar>
        <w:tblLook w:val="04A0"/>
      </w:tblPr>
      <w:tblGrid>
        <w:gridCol w:w="496"/>
        <w:gridCol w:w="1984"/>
        <w:gridCol w:w="6152"/>
      </w:tblGrid>
      <w:tr w:rsidR="00E91443" w:rsidRPr="00E91443" w:rsidTr="00E91443">
        <w:tc>
          <w:tcPr>
            <w:tcW w:w="496" w:type="dxa"/>
            <w:hideMark/>
          </w:tcPr>
          <w:p w:rsidR="00E91443" w:rsidRPr="00E91443" w:rsidRDefault="00E91443" w:rsidP="00E91443">
            <w:pPr>
              <w:spacing w:after="0" w:line="240" w:lineRule="auto"/>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1.</w:t>
            </w:r>
          </w:p>
        </w:tc>
        <w:tc>
          <w:tcPr>
            <w:tcW w:w="1984" w:type="dxa"/>
            <w:hideMark/>
          </w:tcPr>
          <w:p w:rsidR="00E91443" w:rsidRPr="00E91443" w:rsidRDefault="00E91443" w:rsidP="00E91443">
            <w:pPr>
              <w:spacing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PN-B-04481</w:t>
            </w:r>
          </w:p>
        </w:tc>
        <w:tc>
          <w:tcPr>
            <w:tcW w:w="6152" w:type="dxa"/>
            <w:hideMark/>
          </w:tcPr>
          <w:p w:rsidR="00E91443" w:rsidRPr="00E91443" w:rsidRDefault="00E91443" w:rsidP="00E91443">
            <w:pPr>
              <w:spacing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Grunty budowlane. Badania próbek gruntu</w:t>
            </w:r>
          </w:p>
        </w:tc>
      </w:tr>
      <w:tr w:rsidR="00E91443" w:rsidRPr="00E91443" w:rsidTr="00E91443">
        <w:tc>
          <w:tcPr>
            <w:tcW w:w="496" w:type="dxa"/>
            <w:hideMark/>
          </w:tcPr>
          <w:p w:rsidR="00E91443" w:rsidRPr="00E91443" w:rsidRDefault="00E91443" w:rsidP="00E91443">
            <w:pPr>
              <w:spacing w:after="0" w:line="240" w:lineRule="auto"/>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2.</w:t>
            </w:r>
          </w:p>
        </w:tc>
        <w:tc>
          <w:tcPr>
            <w:tcW w:w="1984" w:type="dxa"/>
            <w:hideMark/>
          </w:tcPr>
          <w:p w:rsidR="00E91443" w:rsidRPr="00E91443" w:rsidRDefault="00E91443" w:rsidP="00E91443">
            <w:pPr>
              <w:spacing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PN-B-06714-17</w:t>
            </w:r>
          </w:p>
        </w:tc>
        <w:tc>
          <w:tcPr>
            <w:tcW w:w="6152" w:type="dxa"/>
            <w:hideMark/>
          </w:tcPr>
          <w:p w:rsidR="00E91443" w:rsidRPr="00E91443" w:rsidRDefault="00E91443" w:rsidP="00E91443">
            <w:pPr>
              <w:spacing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Kruszywa mineralne. Badania. Oznaczanie wilgotności</w:t>
            </w:r>
          </w:p>
        </w:tc>
      </w:tr>
      <w:tr w:rsidR="00E91443" w:rsidRPr="00E91443" w:rsidTr="00E91443">
        <w:tc>
          <w:tcPr>
            <w:tcW w:w="496" w:type="dxa"/>
            <w:hideMark/>
          </w:tcPr>
          <w:p w:rsidR="00E91443" w:rsidRPr="00E91443" w:rsidRDefault="00E91443" w:rsidP="00E91443">
            <w:pPr>
              <w:spacing w:after="0" w:line="240" w:lineRule="auto"/>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3.</w:t>
            </w:r>
          </w:p>
        </w:tc>
        <w:tc>
          <w:tcPr>
            <w:tcW w:w="1984" w:type="dxa"/>
            <w:hideMark/>
          </w:tcPr>
          <w:p w:rsidR="00E91443" w:rsidRPr="00E91443" w:rsidRDefault="00E91443" w:rsidP="00E91443">
            <w:pPr>
              <w:spacing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PN-B-11111</w:t>
            </w:r>
          </w:p>
        </w:tc>
        <w:tc>
          <w:tcPr>
            <w:tcW w:w="6152" w:type="dxa"/>
            <w:hideMark/>
          </w:tcPr>
          <w:p w:rsidR="00E91443" w:rsidRPr="00E91443" w:rsidRDefault="00E91443" w:rsidP="00E91443">
            <w:pPr>
              <w:spacing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Kruszywa mineralne. Kruszywo naturalne do nawierzchni drogowych . Żwir i mieszanka</w:t>
            </w:r>
          </w:p>
        </w:tc>
      </w:tr>
      <w:tr w:rsidR="00E91443" w:rsidRPr="00E91443" w:rsidTr="00E91443">
        <w:tc>
          <w:tcPr>
            <w:tcW w:w="496" w:type="dxa"/>
            <w:hideMark/>
          </w:tcPr>
          <w:p w:rsidR="00E91443" w:rsidRPr="00E91443" w:rsidRDefault="00E91443" w:rsidP="00E91443">
            <w:pPr>
              <w:spacing w:after="0" w:line="240" w:lineRule="auto"/>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4.</w:t>
            </w:r>
          </w:p>
        </w:tc>
        <w:tc>
          <w:tcPr>
            <w:tcW w:w="1984" w:type="dxa"/>
            <w:hideMark/>
          </w:tcPr>
          <w:p w:rsidR="00E91443" w:rsidRPr="00E91443" w:rsidRDefault="00E91443" w:rsidP="00E91443">
            <w:pPr>
              <w:spacing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PN-B-11112</w:t>
            </w:r>
          </w:p>
        </w:tc>
        <w:tc>
          <w:tcPr>
            <w:tcW w:w="6152" w:type="dxa"/>
            <w:hideMark/>
          </w:tcPr>
          <w:p w:rsidR="00E91443" w:rsidRPr="00E91443" w:rsidRDefault="00E91443" w:rsidP="00E91443">
            <w:pPr>
              <w:spacing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Kruszywa mineralne. Kruszywo łamane do nawierzchni drogowych</w:t>
            </w:r>
          </w:p>
        </w:tc>
      </w:tr>
      <w:tr w:rsidR="00E91443" w:rsidRPr="00E91443" w:rsidTr="00E91443">
        <w:tc>
          <w:tcPr>
            <w:tcW w:w="496" w:type="dxa"/>
            <w:hideMark/>
          </w:tcPr>
          <w:p w:rsidR="00E91443" w:rsidRPr="00E91443" w:rsidRDefault="00E91443" w:rsidP="00E91443">
            <w:pPr>
              <w:spacing w:after="0" w:line="240" w:lineRule="auto"/>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5.</w:t>
            </w:r>
          </w:p>
        </w:tc>
        <w:tc>
          <w:tcPr>
            <w:tcW w:w="1984" w:type="dxa"/>
            <w:hideMark/>
          </w:tcPr>
          <w:p w:rsidR="00E91443" w:rsidRPr="00E91443" w:rsidRDefault="00E91443" w:rsidP="00E91443">
            <w:pPr>
              <w:spacing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PN-B-11113</w:t>
            </w:r>
          </w:p>
        </w:tc>
        <w:tc>
          <w:tcPr>
            <w:tcW w:w="6152" w:type="dxa"/>
            <w:hideMark/>
          </w:tcPr>
          <w:p w:rsidR="00E91443" w:rsidRPr="00E91443" w:rsidRDefault="00E91443" w:rsidP="00E91443">
            <w:pPr>
              <w:spacing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Kruszywa mineralne. Kruszywo naturalne do nawierzchni drogowych. Piasek</w:t>
            </w:r>
          </w:p>
        </w:tc>
      </w:tr>
      <w:tr w:rsidR="00E91443" w:rsidRPr="00E91443" w:rsidTr="00E91443">
        <w:tc>
          <w:tcPr>
            <w:tcW w:w="496" w:type="dxa"/>
            <w:hideMark/>
          </w:tcPr>
          <w:p w:rsidR="00E91443" w:rsidRPr="00E91443" w:rsidRDefault="00E91443" w:rsidP="00E91443">
            <w:pPr>
              <w:spacing w:after="0" w:line="240" w:lineRule="auto"/>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6.</w:t>
            </w:r>
          </w:p>
        </w:tc>
        <w:tc>
          <w:tcPr>
            <w:tcW w:w="1984" w:type="dxa"/>
            <w:hideMark/>
          </w:tcPr>
          <w:p w:rsidR="00E91443" w:rsidRPr="00E91443" w:rsidRDefault="00E91443" w:rsidP="00E91443">
            <w:pPr>
              <w:spacing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BN-64/8931-02</w:t>
            </w:r>
          </w:p>
        </w:tc>
        <w:tc>
          <w:tcPr>
            <w:tcW w:w="6152" w:type="dxa"/>
            <w:hideMark/>
          </w:tcPr>
          <w:p w:rsidR="00E91443" w:rsidRPr="00E91443" w:rsidRDefault="00E91443" w:rsidP="00E91443">
            <w:pPr>
              <w:spacing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Drogi samochodowe. Oznaczanie modułu odkształcenia nawierzchni podatnych i podłoża przez obciążenie płytą</w:t>
            </w:r>
          </w:p>
        </w:tc>
      </w:tr>
      <w:tr w:rsidR="00E91443" w:rsidRPr="00E91443" w:rsidTr="00E91443">
        <w:tc>
          <w:tcPr>
            <w:tcW w:w="496" w:type="dxa"/>
            <w:hideMark/>
          </w:tcPr>
          <w:p w:rsidR="00E91443" w:rsidRPr="00E91443" w:rsidRDefault="00E91443" w:rsidP="00E91443">
            <w:pPr>
              <w:spacing w:after="0" w:line="240" w:lineRule="auto"/>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7.</w:t>
            </w:r>
          </w:p>
        </w:tc>
        <w:tc>
          <w:tcPr>
            <w:tcW w:w="1984" w:type="dxa"/>
            <w:hideMark/>
          </w:tcPr>
          <w:p w:rsidR="00E91443" w:rsidRPr="00E91443" w:rsidRDefault="00E91443" w:rsidP="00E91443">
            <w:pPr>
              <w:spacing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BN-68/8931-04</w:t>
            </w:r>
          </w:p>
        </w:tc>
        <w:tc>
          <w:tcPr>
            <w:tcW w:w="6152" w:type="dxa"/>
            <w:hideMark/>
          </w:tcPr>
          <w:p w:rsidR="00E91443" w:rsidRPr="00E91443" w:rsidRDefault="00E91443" w:rsidP="00E91443">
            <w:pPr>
              <w:spacing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 xml:space="preserve">Drogi samochodowe. Pomiar równości nawierzchni </w:t>
            </w:r>
            <w:proofErr w:type="spellStart"/>
            <w:r w:rsidRPr="00E91443">
              <w:rPr>
                <w:rFonts w:ascii="Times New Roman" w:eastAsia="Times New Roman" w:hAnsi="Times New Roman" w:cs="Times New Roman"/>
                <w:sz w:val="20"/>
                <w:szCs w:val="24"/>
                <w:lang w:eastAsia="pl-PL"/>
              </w:rPr>
              <w:t>planografem</w:t>
            </w:r>
            <w:proofErr w:type="spellEnd"/>
            <w:r w:rsidRPr="00E91443">
              <w:rPr>
                <w:rFonts w:ascii="Times New Roman" w:eastAsia="Times New Roman" w:hAnsi="Times New Roman" w:cs="Times New Roman"/>
                <w:sz w:val="20"/>
                <w:szCs w:val="24"/>
                <w:lang w:eastAsia="pl-PL"/>
              </w:rPr>
              <w:t xml:space="preserve"> i łatą</w:t>
            </w:r>
          </w:p>
        </w:tc>
      </w:tr>
      <w:tr w:rsidR="00E91443" w:rsidRPr="00E91443" w:rsidTr="00E91443">
        <w:tc>
          <w:tcPr>
            <w:tcW w:w="496" w:type="dxa"/>
            <w:hideMark/>
          </w:tcPr>
          <w:p w:rsidR="00E91443" w:rsidRPr="00E91443" w:rsidRDefault="00E91443" w:rsidP="00E91443">
            <w:pPr>
              <w:spacing w:after="0" w:line="240" w:lineRule="auto"/>
              <w:jc w:val="center"/>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8.</w:t>
            </w:r>
          </w:p>
        </w:tc>
        <w:tc>
          <w:tcPr>
            <w:tcW w:w="1984" w:type="dxa"/>
            <w:hideMark/>
          </w:tcPr>
          <w:p w:rsidR="00E91443" w:rsidRPr="00E91443" w:rsidRDefault="00E91443" w:rsidP="00E91443">
            <w:pPr>
              <w:spacing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BN-77/8931-12</w:t>
            </w:r>
          </w:p>
        </w:tc>
        <w:tc>
          <w:tcPr>
            <w:tcW w:w="6152" w:type="dxa"/>
            <w:hideMark/>
          </w:tcPr>
          <w:p w:rsidR="00E91443" w:rsidRPr="00E91443" w:rsidRDefault="00E91443" w:rsidP="00E91443">
            <w:pPr>
              <w:spacing w:after="0" w:line="240" w:lineRule="auto"/>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Oznaczanie wskaźnika zagęszczenia gruntu</w:t>
            </w:r>
          </w:p>
        </w:tc>
      </w:tr>
    </w:tbl>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07" w:name="_Toc406913912"/>
      <w:bookmarkStart w:id="708" w:name="_Toc406914157"/>
      <w:bookmarkStart w:id="709" w:name="_Toc406914811"/>
      <w:bookmarkStart w:id="710" w:name="_Toc406914914"/>
      <w:bookmarkStart w:id="711" w:name="_Toc406915389"/>
      <w:bookmarkStart w:id="712" w:name="_Toc406984082"/>
      <w:bookmarkStart w:id="713" w:name="_Toc406984229"/>
      <w:bookmarkStart w:id="714" w:name="_Toc406984420"/>
      <w:bookmarkStart w:id="715" w:name="_Toc407069628"/>
      <w:bookmarkStart w:id="716" w:name="_Toc407081593"/>
      <w:bookmarkStart w:id="717" w:name="_Toc407081736"/>
      <w:bookmarkStart w:id="718" w:name="_Toc407083392"/>
      <w:bookmarkStart w:id="719" w:name="_Toc407084226"/>
      <w:bookmarkStart w:id="720" w:name="_Toc407085345"/>
      <w:bookmarkStart w:id="721" w:name="_Toc407085488"/>
      <w:bookmarkStart w:id="722" w:name="_Toc407085631"/>
      <w:bookmarkStart w:id="723" w:name="_Toc407086079"/>
      <w:r w:rsidRPr="00E91443">
        <w:rPr>
          <w:rFonts w:ascii="Times New Roman" w:eastAsia="Times New Roman" w:hAnsi="Times New Roman" w:cs="Times New Roman"/>
          <w:b/>
          <w:sz w:val="20"/>
          <w:szCs w:val="20"/>
          <w:lang w:eastAsia="pl-PL"/>
        </w:rPr>
        <w:t>10.2. Inne dokumenty</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rsidR="00E91443" w:rsidRPr="00E91443" w:rsidRDefault="00E91443" w:rsidP="00E91443">
      <w:pPr>
        <w:numPr>
          <w:ilvl w:val="0"/>
          <w:numId w:val="3"/>
        </w:numPr>
        <w:spacing w:after="0" w:line="240" w:lineRule="auto"/>
        <w:ind w:left="426" w:hanging="426"/>
        <w:jc w:val="both"/>
        <w:rPr>
          <w:rFonts w:ascii="Times New Roman" w:eastAsia="Times New Roman" w:hAnsi="Times New Roman" w:cs="Times New Roman"/>
          <w:sz w:val="20"/>
          <w:szCs w:val="24"/>
          <w:lang w:eastAsia="pl-PL"/>
        </w:rPr>
      </w:pPr>
      <w:r w:rsidRPr="00E91443">
        <w:rPr>
          <w:rFonts w:ascii="Times New Roman" w:eastAsia="Times New Roman" w:hAnsi="Times New Roman" w:cs="Times New Roman"/>
          <w:sz w:val="20"/>
          <w:szCs w:val="24"/>
          <w:lang w:eastAsia="pl-PL"/>
        </w:rPr>
        <w:t xml:space="preserve">Wytyczne budowy nasypów komunikacyjnych na słabym podłożu z zastosowaniem   </w:t>
      </w:r>
      <w:proofErr w:type="spellStart"/>
      <w:r w:rsidRPr="00E91443">
        <w:rPr>
          <w:rFonts w:ascii="Times New Roman" w:eastAsia="Times New Roman" w:hAnsi="Times New Roman" w:cs="Times New Roman"/>
          <w:sz w:val="20"/>
          <w:szCs w:val="24"/>
          <w:lang w:eastAsia="pl-PL"/>
        </w:rPr>
        <w:t>geotekstyliów</w:t>
      </w:r>
      <w:proofErr w:type="spellEnd"/>
      <w:r w:rsidRPr="00E91443">
        <w:rPr>
          <w:rFonts w:ascii="Times New Roman" w:eastAsia="Times New Roman" w:hAnsi="Times New Roman" w:cs="Times New Roman"/>
          <w:sz w:val="20"/>
          <w:szCs w:val="24"/>
          <w:lang w:eastAsia="pl-PL"/>
        </w:rPr>
        <w:t xml:space="preserve">, </w:t>
      </w:r>
      <w:proofErr w:type="spellStart"/>
      <w:r w:rsidRPr="00E91443">
        <w:rPr>
          <w:rFonts w:ascii="Times New Roman" w:eastAsia="Times New Roman" w:hAnsi="Times New Roman" w:cs="Times New Roman"/>
          <w:sz w:val="20"/>
          <w:szCs w:val="24"/>
          <w:lang w:eastAsia="pl-PL"/>
        </w:rPr>
        <w:t>IBDiM</w:t>
      </w:r>
      <w:proofErr w:type="spellEnd"/>
      <w:r w:rsidRPr="00E91443">
        <w:rPr>
          <w:rFonts w:ascii="Times New Roman" w:eastAsia="Times New Roman" w:hAnsi="Times New Roman" w:cs="Times New Roman"/>
          <w:sz w:val="20"/>
          <w:szCs w:val="24"/>
          <w:lang w:eastAsia="pl-PL"/>
        </w:rPr>
        <w:t>, Warszawa 1986.</w:t>
      </w:r>
    </w:p>
    <w:p w:rsidR="00E91443" w:rsidRDefault="00E91443"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Default="00013EFF" w:rsidP="00E91443">
      <w:pPr>
        <w:spacing w:after="0" w:line="240" w:lineRule="auto"/>
        <w:rPr>
          <w:rFonts w:ascii="Times New Roman" w:eastAsia="Times New Roman" w:hAnsi="Times New Roman" w:cs="Times New Roman"/>
          <w:sz w:val="20"/>
          <w:szCs w:val="24"/>
          <w:lang w:eastAsia="pl-PL"/>
        </w:rPr>
      </w:pPr>
    </w:p>
    <w:p w:rsidR="00013EFF" w:rsidRPr="00E91443" w:rsidRDefault="00013EFF" w:rsidP="00E91443">
      <w:pPr>
        <w:spacing w:after="0" w:line="240" w:lineRule="auto"/>
        <w:rPr>
          <w:rFonts w:ascii="Times New Roman" w:eastAsia="Times New Roman" w:hAnsi="Times New Roman" w:cs="Times New Roman"/>
          <w:sz w:val="20"/>
          <w:szCs w:val="24"/>
          <w:lang w:eastAsia="pl-PL"/>
        </w:rPr>
      </w:pP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E91443">
        <w:rPr>
          <w:rFonts w:ascii="Times New Roman" w:eastAsia="Times New Roman" w:hAnsi="Times New Roman" w:cs="Times New Roman"/>
          <w:b/>
          <w:sz w:val="28"/>
          <w:szCs w:val="20"/>
          <w:lang w:eastAsia="pl-PL"/>
        </w:rPr>
        <w:lastRenderedPageBreak/>
        <w:t>D-04.04.02</w:t>
      </w: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E91443">
        <w:rPr>
          <w:rFonts w:ascii="Times New Roman" w:eastAsia="Times New Roman" w:hAnsi="Times New Roman" w:cs="Times New Roman"/>
          <w:b/>
          <w:sz w:val="28"/>
          <w:szCs w:val="20"/>
          <w:lang w:eastAsia="pl-PL"/>
        </w:rPr>
        <w:t>PODBUDOWA  Z  KRUSZYWA  ŁAMANEGO</w:t>
      </w: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E91443">
        <w:rPr>
          <w:rFonts w:ascii="Times New Roman" w:eastAsia="Times New Roman" w:hAnsi="Times New Roman" w:cs="Times New Roman"/>
          <w:b/>
          <w:sz w:val="28"/>
          <w:szCs w:val="20"/>
          <w:lang w:eastAsia="pl-PL"/>
        </w:rPr>
        <w:t>STABILIZOWANEGO  MECHANICZNIE</w:t>
      </w: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E91443" w:rsidRPr="00E91443" w:rsidRDefault="00E91443" w:rsidP="00E91443">
      <w:pPr>
        <w:pBdr>
          <w:bottom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4"/>
          <w:szCs w:val="20"/>
          <w:lang w:eastAsia="pl-PL"/>
        </w:rPr>
      </w:pPr>
    </w:p>
    <w:p w:rsidR="00E91443" w:rsidRPr="00E91443" w:rsidRDefault="00E91443" w:rsidP="00E91443">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SPIS TREŚCI</w:t>
      </w: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D-04.04.02</w:t>
      </w: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PODBUDOWA  Z  KRUSZYWA ŁAMANEGO</w:t>
      </w: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STABILIZOWANEGO MECHANICZNIE</w:t>
      </w:r>
    </w:p>
    <w:p w:rsidR="00E91443" w:rsidRPr="00E91443" w:rsidRDefault="006E6EE3" w:rsidP="00E91443">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19" w:anchor="_1._WSTĘP_2" w:history="1">
        <w:r w:rsidR="00E91443" w:rsidRPr="00E91443">
          <w:rPr>
            <w:rFonts w:ascii="Times New Roman" w:eastAsia="Times New Roman" w:hAnsi="Times New Roman" w:cs="Times New Roman"/>
            <w:b/>
            <w:caps/>
            <w:color w:val="993366"/>
            <w:sz w:val="20"/>
            <w:szCs w:val="20"/>
            <w:u w:val="single"/>
            <w:lang w:eastAsia="pl-PL"/>
          </w:rPr>
          <w:t>1. WSTĘP</w:t>
        </w:r>
      </w:hyperlink>
    </w:p>
    <w:p w:rsidR="00E91443" w:rsidRPr="00E91443" w:rsidRDefault="006E6EE3" w:rsidP="00E91443">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20" w:anchor="_2._materiały_2" w:history="1">
        <w:r w:rsidR="00E91443" w:rsidRPr="00E91443">
          <w:rPr>
            <w:rFonts w:ascii="Times New Roman" w:eastAsia="Times New Roman" w:hAnsi="Times New Roman" w:cs="Times New Roman"/>
            <w:b/>
            <w:caps/>
            <w:color w:val="993366"/>
            <w:sz w:val="20"/>
            <w:szCs w:val="20"/>
            <w:u w:val="single"/>
            <w:lang w:eastAsia="pl-PL"/>
          </w:rPr>
          <w:t>2. materiały</w:t>
        </w:r>
      </w:hyperlink>
    </w:p>
    <w:p w:rsidR="00E91443" w:rsidRPr="00E91443" w:rsidRDefault="006E6EE3" w:rsidP="00E91443">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21" w:anchor="_3._sprzęt_1" w:history="1">
        <w:r w:rsidR="00E91443" w:rsidRPr="00E91443">
          <w:rPr>
            <w:rFonts w:ascii="Times New Roman" w:eastAsia="Times New Roman" w:hAnsi="Times New Roman" w:cs="Times New Roman"/>
            <w:b/>
            <w:caps/>
            <w:color w:val="993366"/>
            <w:sz w:val="20"/>
            <w:szCs w:val="20"/>
            <w:u w:val="single"/>
            <w:lang w:eastAsia="pl-PL"/>
          </w:rPr>
          <w:t>3. sprzęt</w:t>
        </w:r>
      </w:hyperlink>
    </w:p>
    <w:p w:rsidR="00E91443" w:rsidRPr="00E91443" w:rsidRDefault="006E6EE3" w:rsidP="00E91443">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22" w:anchor="_4._transport_2" w:history="1">
        <w:r w:rsidR="00E91443" w:rsidRPr="00E91443">
          <w:rPr>
            <w:rFonts w:ascii="Times New Roman" w:eastAsia="Times New Roman" w:hAnsi="Times New Roman" w:cs="Times New Roman"/>
            <w:b/>
            <w:caps/>
            <w:color w:val="993366"/>
            <w:sz w:val="20"/>
            <w:szCs w:val="20"/>
            <w:u w:val="single"/>
            <w:lang w:eastAsia="pl-PL"/>
          </w:rPr>
          <w:t>4. transport</w:t>
        </w:r>
      </w:hyperlink>
    </w:p>
    <w:p w:rsidR="00E91443" w:rsidRPr="00E91443" w:rsidRDefault="006E6EE3" w:rsidP="00E91443">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23" w:anchor="_5._wykonanie_robót_2" w:history="1">
        <w:r w:rsidR="00E91443" w:rsidRPr="00E91443">
          <w:rPr>
            <w:rFonts w:ascii="Times New Roman" w:eastAsia="Times New Roman" w:hAnsi="Times New Roman" w:cs="Times New Roman"/>
            <w:b/>
            <w:caps/>
            <w:color w:val="993366"/>
            <w:sz w:val="20"/>
            <w:szCs w:val="20"/>
            <w:u w:val="single"/>
            <w:lang w:eastAsia="pl-PL"/>
          </w:rPr>
          <w:t>5. wykonanie robót</w:t>
        </w:r>
      </w:hyperlink>
    </w:p>
    <w:p w:rsidR="00E91443" w:rsidRPr="00E91443" w:rsidRDefault="006E6EE3" w:rsidP="00E91443">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24" w:anchor="_6._kontrola_jakości_1" w:history="1">
        <w:r w:rsidR="00E91443" w:rsidRPr="00E91443">
          <w:rPr>
            <w:rFonts w:ascii="Times New Roman" w:eastAsia="Times New Roman" w:hAnsi="Times New Roman" w:cs="Times New Roman"/>
            <w:b/>
            <w:caps/>
            <w:color w:val="993366"/>
            <w:sz w:val="20"/>
            <w:szCs w:val="20"/>
            <w:u w:val="single"/>
            <w:lang w:eastAsia="pl-PL"/>
          </w:rPr>
          <w:t>6. kontrola jakości robót</w:t>
        </w:r>
      </w:hyperlink>
    </w:p>
    <w:p w:rsidR="00E91443" w:rsidRPr="00E91443" w:rsidRDefault="006E6EE3" w:rsidP="00E91443">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25" w:anchor="_7._obmiar_robót_2" w:history="1">
        <w:r w:rsidR="00E91443" w:rsidRPr="00E91443">
          <w:rPr>
            <w:rFonts w:ascii="Times New Roman" w:eastAsia="Times New Roman" w:hAnsi="Times New Roman" w:cs="Times New Roman"/>
            <w:b/>
            <w:caps/>
            <w:color w:val="993366"/>
            <w:sz w:val="20"/>
            <w:szCs w:val="20"/>
            <w:u w:val="single"/>
            <w:lang w:eastAsia="pl-PL"/>
          </w:rPr>
          <w:t>7. OBMIAR ROBÓT</w:t>
        </w:r>
      </w:hyperlink>
    </w:p>
    <w:p w:rsidR="00E91443" w:rsidRPr="00E91443" w:rsidRDefault="006E6EE3" w:rsidP="00E91443">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26" w:anchor="_8._odbiór_robót_2" w:history="1">
        <w:r w:rsidR="00E91443" w:rsidRPr="00E91443">
          <w:rPr>
            <w:rFonts w:ascii="Times New Roman" w:eastAsia="Times New Roman" w:hAnsi="Times New Roman" w:cs="Times New Roman"/>
            <w:b/>
            <w:caps/>
            <w:color w:val="993366"/>
            <w:sz w:val="20"/>
            <w:szCs w:val="20"/>
            <w:u w:val="single"/>
            <w:lang w:eastAsia="pl-PL"/>
          </w:rPr>
          <w:t>8. ODBIÓR ROBÓT</w:t>
        </w:r>
      </w:hyperlink>
    </w:p>
    <w:p w:rsidR="00E91443" w:rsidRPr="00E91443" w:rsidRDefault="006E6EE3" w:rsidP="00E91443">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27" w:anchor="_9._podstawa_płatności_2" w:history="1">
        <w:r w:rsidR="00E91443" w:rsidRPr="00E91443">
          <w:rPr>
            <w:rFonts w:ascii="Times New Roman" w:eastAsia="Times New Roman" w:hAnsi="Times New Roman" w:cs="Times New Roman"/>
            <w:b/>
            <w:caps/>
            <w:color w:val="993366"/>
            <w:sz w:val="20"/>
            <w:szCs w:val="20"/>
            <w:u w:val="single"/>
            <w:lang w:eastAsia="pl-PL"/>
          </w:rPr>
          <w:t>9. PODSTAWA PŁATNOŚCI</w:t>
        </w:r>
      </w:hyperlink>
    </w:p>
    <w:p w:rsidR="00E91443" w:rsidRPr="00E91443" w:rsidRDefault="006E6EE3" w:rsidP="00E91443">
      <w:pPr>
        <w:overflowPunct w:val="0"/>
        <w:autoSpaceDE w:val="0"/>
        <w:autoSpaceDN w:val="0"/>
        <w:adjustRightInd w:val="0"/>
        <w:spacing w:after="0" w:line="240" w:lineRule="auto"/>
        <w:ind w:left="360"/>
        <w:jc w:val="both"/>
        <w:rPr>
          <w:rFonts w:ascii="Times New Roman" w:eastAsia="Times New Roman" w:hAnsi="Times New Roman" w:cs="Times New Roman"/>
          <w:color w:val="993366"/>
          <w:sz w:val="20"/>
          <w:szCs w:val="20"/>
          <w:lang w:eastAsia="pl-PL"/>
        </w:rPr>
      </w:pPr>
      <w:hyperlink r:id="rId28" w:anchor="_10._przepisy_związane_2" w:history="1">
        <w:r w:rsidR="00E91443" w:rsidRPr="00E91443">
          <w:rPr>
            <w:rFonts w:ascii="Times New Roman" w:eastAsia="Times New Roman" w:hAnsi="Times New Roman" w:cs="Times New Roman"/>
            <w:b/>
            <w:caps/>
            <w:color w:val="993366"/>
            <w:sz w:val="20"/>
            <w:szCs w:val="20"/>
            <w:u w:val="single"/>
            <w:lang w:eastAsia="pl-PL"/>
          </w:rPr>
          <w:t>10. przepisy związane</w:t>
        </w:r>
      </w:hyperlink>
    </w:p>
    <w:p w:rsidR="00E91443" w:rsidRPr="00E91443" w:rsidRDefault="00E91443" w:rsidP="00E91443">
      <w:pPr>
        <w:pBdr>
          <w:bottom w:val="single" w:sz="4" w:space="1" w:color="auto"/>
        </w:pBd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24" w:name="_1._WSTĘP_2"/>
      <w:bookmarkEnd w:id="724"/>
      <w:r w:rsidRPr="00E91443">
        <w:rPr>
          <w:rFonts w:ascii="Times New Roman" w:eastAsia="Times New Roman" w:hAnsi="Times New Roman" w:cs="Times New Roman"/>
          <w:b/>
          <w:caps/>
          <w:color w:val="993366"/>
          <w:kern w:val="28"/>
          <w:sz w:val="20"/>
          <w:szCs w:val="20"/>
          <w:lang w:eastAsia="pl-PL"/>
        </w:rPr>
        <w:t>1. WSTĘP</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1.1. Przedmiot OST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Przedmiotem niniejszej ogólnej specyfikacji technicznej (OST) są wymagania ogólne dotyczące wykonania i odbioru robót związanych z wykonywaniem podbudowy  z kruszywa łamanego stabilizowanego mechanicznie.</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1.2. Zakres stosowania OST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Zaleca się wykorzystanie OST przy zlecaniu robót na drogach miejskich i gminnych.</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1.3. Zakres robót objętych OST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Ustalenia zawarte w niniejszej specyfikacji dotyczą zasad prowadzenia robót związanych z wykonywaniem podbudowy z kruszywa łamanego stabilizowanego mechanicznie.</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Ustalenia zawarte są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1.3.</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1.4. Określenia podstawowe</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1.4.1. </w:t>
      </w:r>
      <w:r w:rsidRPr="00E91443">
        <w:rPr>
          <w:rFonts w:ascii="Times New Roman" w:eastAsia="Times New Roman" w:hAnsi="Times New Roman" w:cs="Times New Roman"/>
          <w:sz w:val="20"/>
          <w:szCs w:val="20"/>
          <w:lang w:eastAsia="pl-PL"/>
        </w:rPr>
        <w:t>Podbudowa z kruszywa łamanego stabilizowanego mechanicznie - jedna lub więcej warstw zagęszczonej mieszanki, która stanowi warstwę nośną nawierzchni drogowej.</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1.4.2. </w:t>
      </w:r>
      <w:r w:rsidRPr="00E91443">
        <w:rPr>
          <w:rFonts w:ascii="Times New Roman" w:eastAsia="Times New Roman" w:hAnsi="Times New Roman" w:cs="Times New Roman"/>
          <w:sz w:val="20"/>
          <w:szCs w:val="20"/>
          <w:lang w:eastAsia="pl-PL"/>
        </w:rPr>
        <w:t>Pozostałe</w:t>
      </w:r>
      <w:r w:rsidRPr="00E91443">
        <w:rPr>
          <w:rFonts w:ascii="Times New Roman" w:eastAsia="Times New Roman" w:hAnsi="Times New Roman" w:cs="Times New Roman"/>
          <w:b/>
          <w:sz w:val="20"/>
          <w:szCs w:val="20"/>
          <w:lang w:eastAsia="pl-PL"/>
        </w:rPr>
        <w:t xml:space="preserve"> </w:t>
      </w:r>
      <w:r w:rsidRPr="00E91443">
        <w:rPr>
          <w:rFonts w:ascii="Times New Roman" w:eastAsia="Times New Roman" w:hAnsi="Times New Roman" w:cs="Times New Roman"/>
          <w:sz w:val="20"/>
          <w:szCs w:val="20"/>
          <w:lang w:eastAsia="pl-PL"/>
        </w:rPr>
        <w:t xml:space="preserve">określenia podstawowe są zgodne z obowiązującymi, odpowiednimi polskimi normami oraz z definicjami podanymi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1.4. </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1.5. Ogólne wymagania dotyczące robót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Ogólne wymagania dotyczące robót podano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1.5.</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25" w:name="_2._materiały_2"/>
      <w:bookmarkEnd w:id="725"/>
      <w:r w:rsidRPr="00E91443">
        <w:rPr>
          <w:rFonts w:ascii="Times New Roman" w:eastAsia="Times New Roman" w:hAnsi="Times New Roman" w:cs="Times New Roman"/>
          <w:b/>
          <w:caps/>
          <w:color w:val="993366"/>
          <w:kern w:val="28"/>
          <w:sz w:val="20"/>
          <w:szCs w:val="20"/>
          <w:lang w:eastAsia="pl-PL"/>
        </w:rPr>
        <w:lastRenderedPageBreak/>
        <w:t>2. materiały</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2.1. Ogólne wymagania dotyczące materiałów</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Ogólne wymagania dotyczące materiałów, ich pozyskiwania i składowania, podano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2.</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2.2. Rodzaje materiałów</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Materiałem do wykonania podbudowy z kruszyw łamanych stabilizowanych mechanicznie powinno być kruszywo łamane, uzyskane w wyniku </w:t>
      </w:r>
      <w:proofErr w:type="spellStart"/>
      <w:r w:rsidRPr="00E91443">
        <w:rPr>
          <w:rFonts w:ascii="Times New Roman" w:eastAsia="Times New Roman" w:hAnsi="Times New Roman" w:cs="Times New Roman"/>
          <w:sz w:val="20"/>
          <w:szCs w:val="20"/>
          <w:lang w:eastAsia="pl-PL"/>
        </w:rPr>
        <w:t>przekruszenia</w:t>
      </w:r>
      <w:proofErr w:type="spellEnd"/>
      <w:r w:rsidRPr="00E91443">
        <w:rPr>
          <w:rFonts w:ascii="Times New Roman" w:eastAsia="Times New Roman" w:hAnsi="Times New Roman" w:cs="Times New Roman"/>
          <w:sz w:val="20"/>
          <w:szCs w:val="20"/>
          <w:lang w:eastAsia="pl-PL"/>
        </w:rPr>
        <w:t xml:space="preserve"> surowca skalnego lub kamieni narzutowych i otoczaków albo </w:t>
      </w:r>
      <w:proofErr w:type="spellStart"/>
      <w:r w:rsidRPr="00E91443">
        <w:rPr>
          <w:rFonts w:ascii="Times New Roman" w:eastAsia="Times New Roman" w:hAnsi="Times New Roman" w:cs="Times New Roman"/>
          <w:sz w:val="20"/>
          <w:szCs w:val="20"/>
          <w:lang w:eastAsia="pl-PL"/>
        </w:rPr>
        <w:t>ziarn</w:t>
      </w:r>
      <w:proofErr w:type="spellEnd"/>
      <w:r w:rsidRPr="00E91443">
        <w:rPr>
          <w:rFonts w:ascii="Times New Roman" w:eastAsia="Times New Roman" w:hAnsi="Times New Roman" w:cs="Times New Roman"/>
          <w:sz w:val="20"/>
          <w:szCs w:val="20"/>
          <w:lang w:eastAsia="pl-PL"/>
        </w:rPr>
        <w:t xml:space="preserve"> żwiru większych od 8 </w:t>
      </w:r>
      <w:proofErr w:type="spellStart"/>
      <w:r w:rsidRPr="00E91443">
        <w:rPr>
          <w:rFonts w:ascii="Times New Roman" w:eastAsia="Times New Roman" w:hAnsi="Times New Roman" w:cs="Times New Roman"/>
          <w:sz w:val="20"/>
          <w:szCs w:val="20"/>
          <w:lang w:eastAsia="pl-PL"/>
        </w:rPr>
        <w:t>mm</w:t>
      </w:r>
      <w:proofErr w:type="spellEnd"/>
      <w:r w:rsidRPr="00E91443">
        <w:rPr>
          <w:rFonts w:ascii="Times New Roman" w:eastAsia="Times New Roman" w:hAnsi="Times New Roman" w:cs="Times New Roman"/>
          <w:sz w:val="20"/>
          <w:szCs w:val="20"/>
          <w:lang w:eastAsia="pl-PL"/>
        </w:rPr>
        <w:t xml:space="preserve">.  </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Kruszywo powinno być jednorodne bez zanieczyszczeń obcych i bez domieszek gliny.</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2.3. Wymagania dla materiałów</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2.3.1. </w:t>
      </w:r>
      <w:r w:rsidRPr="00E91443">
        <w:rPr>
          <w:rFonts w:ascii="Times New Roman" w:eastAsia="Times New Roman" w:hAnsi="Times New Roman" w:cs="Times New Roman"/>
          <w:sz w:val="20"/>
          <w:szCs w:val="20"/>
          <w:lang w:eastAsia="pl-PL"/>
        </w:rPr>
        <w:t>Uziarnienie kruszywa</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Uziarnienie kruszywa powinno być zgodne z wymaganiami podanymi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2.3.1.</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2.3.2. </w:t>
      </w:r>
      <w:r w:rsidRPr="00E91443">
        <w:rPr>
          <w:rFonts w:ascii="Times New Roman" w:eastAsia="Times New Roman" w:hAnsi="Times New Roman" w:cs="Times New Roman"/>
          <w:sz w:val="20"/>
          <w:szCs w:val="20"/>
          <w:lang w:eastAsia="pl-PL"/>
        </w:rPr>
        <w:t>Właściwości kruszywa</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Kruszywo powinno spełniać wymagania określone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2.3.2.</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r w:rsidRPr="00E91443">
        <w:rPr>
          <w:rFonts w:ascii="Times New Roman" w:eastAsia="Times New Roman" w:hAnsi="Times New Roman" w:cs="Times New Roman"/>
          <w:b/>
          <w:caps/>
          <w:color w:val="993366"/>
          <w:kern w:val="28"/>
          <w:sz w:val="20"/>
          <w:szCs w:val="20"/>
          <w:lang w:eastAsia="pl-PL"/>
        </w:rPr>
        <w:t>3. sprzęt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Wymagania dotyczące sprzętu podano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3.</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26" w:name="_4._transport_2"/>
      <w:bookmarkEnd w:id="726"/>
      <w:r w:rsidRPr="00E91443">
        <w:rPr>
          <w:rFonts w:ascii="Times New Roman" w:eastAsia="Times New Roman" w:hAnsi="Times New Roman" w:cs="Times New Roman"/>
          <w:b/>
          <w:caps/>
          <w:color w:val="993366"/>
          <w:kern w:val="28"/>
          <w:sz w:val="20"/>
          <w:szCs w:val="20"/>
          <w:lang w:eastAsia="pl-PL"/>
        </w:rPr>
        <w:t>4. transport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Wymagania dotyczące transportu podano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4.</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27" w:name="_5._wykonanie_robót_2"/>
      <w:bookmarkEnd w:id="727"/>
      <w:r w:rsidRPr="00E91443">
        <w:rPr>
          <w:rFonts w:ascii="Times New Roman" w:eastAsia="Times New Roman" w:hAnsi="Times New Roman" w:cs="Times New Roman"/>
          <w:b/>
          <w:caps/>
          <w:color w:val="993366"/>
          <w:kern w:val="28"/>
          <w:sz w:val="20"/>
          <w:szCs w:val="20"/>
          <w:lang w:eastAsia="pl-PL"/>
        </w:rPr>
        <w:t>5. wykonanie robót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Ogólne zasady wykonania robót podano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5.</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5.2. Przygotowanie podłoża</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Przygotowanie podłoża powinno odpowiadać wymaganiom określonym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5.2.</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5.3. Wytwarzanie mieszanki kruszywa</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Mieszankę kruszywa należy wytwarzać zgodnie z ustaleniami podanymi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5.3.</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Jeśli dokumentacja projektowa przewiduje ulepszanie kruszyw cementem, wapnem lub popiołami przy WP od 20 do 30% lub powyżej 70%, szczegółowe warunki i wymagania dla takiej podbudowy określi SST, zgodnie z PN-S-06102 [21].</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5.4. Wbudowywanie i zagęszczanie mieszanki kruszywa</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Ustalenia dotyczące rozkładania i zagęszczania mieszanki podano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5.4.</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5.5. Odcinek próbny</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O ile przewidziano to w SST, Wykonawca powinien wykonać odcinki próbne, zgodnie z zasadami określonymi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5.5.</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5.6. Utrzymanie podbudowy</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Utrzymanie podbudowy powinno odpowiadać wymaganiom określonym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5.6.</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r w:rsidRPr="00E91443">
        <w:rPr>
          <w:rFonts w:ascii="Times New Roman" w:eastAsia="Times New Roman" w:hAnsi="Times New Roman" w:cs="Times New Roman"/>
          <w:b/>
          <w:caps/>
          <w:color w:val="993366"/>
          <w:kern w:val="28"/>
          <w:sz w:val="20"/>
          <w:szCs w:val="20"/>
          <w:lang w:eastAsia="pl-PL"/>
        </w:rPr>
        <w:lastRenderedPageBreak/>
        <w:t>6. kontrola jakości robót</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6.1. Ogólne zasady kontroli jakości robót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Ogólne zasady kontroli jakości robót podano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6.</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6.2. Badania przed przystąpieniem do robót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Przed przystąpieniem do robót Wykonawca powinien wykonać badania kruszyw, zgodnie z ustaleniami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6.2.</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6.3. Badania w czasie robót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Częstotliwość oraz zakres badań i pomiarów kontrolnych w czasie robót podano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6.3.</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6.4. Wymagania dotyczące cech geometrycznych podbudowy</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Częstotliwość oraz zakres pomiarów podano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6.4.</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6.5. Zasady postępowania z wadliwie wykonanymi odcinkami podbudowy</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Zasady postępowania z wadliwie wykonanymi odcinkami podbudowy podano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6.5.</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28" w:name="_7._obmiar_robót_2"/>
      <w:bookmarkEnd w:id="728"/>
      <w:r w:rsidRPr="00E91443">
        <w:rPr>
          <w:rFonts w:ascii="Times New Roman" w:eastAsia="Times New Roman" w:hAnsi="Times New Roman" w:cs="Times New Roman"/>
          <w:b/>
          <w:caps/>
          <w:color w:val="993366"/>
          <w:kern w:val="28"/>
          <w:sz w:val="20"/>
          <w:szCs w:val="20"/>
          <w:lang w:eastAsia="pl-PL"/>
        </w:rPr>
        <w:t>7. obmiar robót</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7.1. Ogólne zasady obmiaru robót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Ogólne zasady obmiaru robót podano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7.</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7.2. Jednostka obmiarowa</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Jednostką obmiarową jest m</w:t>
      </w:r>
      <w:r w:rsidRPr="00E91443">
        <w:rPr>
          <w:rFonts w:ascii="Times New Roman" w:eastAsia="Times New Roman" w:hAnsi="Times New Roman" w:cs="Times New Roman"/>
          <w:sz w:val="20"/>
          <w:szCs w:val="20"/>
          <w:vertAlign w:val="superscript"/>
          <w:lang w:eastAsia="pl-PL"/>
        </w:rPr>
        <w:t>2</w:t>
      </w:r>
      <w:r w:rsidRPr="00E91443">
        <w:rPr>
          <w:rFonts w:ascii="Times New Roman" w:eastAsia="Times New Roman" w:hAnsi="Times New Roman" w:cs="Times New Roman"/>
          <w:sz w:val="20"/>
          <w:szCs w:val="20"/>
          <w:lang w:eastAsia="pl-PL"/>
        </w:rPr>
        <w:t xml:space="preserve"> (metr kwadratowy) wykonanej i odebranej podbudowy z kruszywa łamanego stabilizowanego mechanicznie.</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29" w:name="_8._odbiór_robót_2"/>
      <w:bookmarkEnd w:id="729"/>
      <w:r w:rsidRPr="00E91443">
        <w:rPr>
          <w:rFonts w:ascii="Times New Roman" w:eastAsia="Times New Roman" w:hAnsi="Times New Roman" w:cs="Times New Roman"/>
          <w:b/>
          <w:caps/>
          <w:color w:val="993366"/>
          <w:kern w:val="28"/>
          <w:sz w:val="20"/>
          <w:szCs w:val="20"/>
          <w:lang w:eastAsia="pl-PL"/>
        </w:rPr>
        <w:t>8. odbiór robót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Ogólne zasady odbioru robót podano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8.</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30" w:name="_9._podstawa_płatności_2"/>
      <w:bookmarkEnd w:id="730"/>
      <w:r w:rsidRPr="00E91443">
        <w:rPr>
          <w:rFonts w:ascii="Times New Roman" w:eastAsia="Times New Roman" w:hAnsi="Times New Roman" w:cs="Times New Roman"/>
          <w:b/>
          <w:caps/>
          <w:color w:val="993366"/>
          <w:kern w:val="28"/>
          <w:sz w:val="20"/>
          <w:szCs w:val="20"/>
          <w:lang w:eastAsia="pl-PL"/>
        </w:rPr>
        <w:t>9. podstawa płatności</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9.1. Ogólne ustalenia dotyczące podstawy płatności</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Ogólne ustalenia dotyczące podstawy płatności podano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9.</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9.2. Cena jednostki obmiarowej</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Cena wykonania 1 m</w:t>
      </w:r>
      <w:r w:rsidRPr="00E91443">
        <w:rPr>
          <w:rFonts w:ascii="Times New Roman" w:eastAsia="Times New Roman" w:hAnsi="Times New Roman" w:cs="Times New Roman"/>
          <w:sz w:val="20"/>
          <w:szCs w:val="20"/>
          <w:vertAlign w:val="superscript"/>
          <w:lang w:eastAsia="pl-PL"/>
        </w:rPr>
        <w:t>2</w:t>
      </w:r>
      <w:r w:rsidRPr="00E91443">
        <w:rPr>
          <w:rFonts w:ascii="Times New Roman" w:eastAsia="Times New Roman" w:hAnsi="Times New Roman" w:cs="Times New Roman"/>
          <w:sz w:val="20"/>
          <w:szCs w:val="20"/>
          <w:lang w:eastAsia="pl-PL"/>
        </w:rPr>
        <w:t xml:space="preserve"> podbudowy obejmuje:</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prace pomiarowe i roboty przygotowawcze,</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oznakowanie robót,</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sprawdzenie i ewentualną naprawę podłoża,</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przygotowanie mieszanki z kruszywa, zgodnie z receptą,</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dostarczenie mieszanki na miejsce wbudowania,</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rozłożenie mieszanki,</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zagęszczenie rozłożonej mieszanki,</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przeprowadzenie pomiarów i badań laboratoryjnych określonych w specyfikacji technicznej,</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utrzymanie podbudowy w czasie robót.</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31" w:name="_10._przepisy_związane_2"/>
      <w:bookmarkEnd w:id="731"/>
      <w:r w:rsidRPr="00E91443">
        <w:rPr>
          <w:rFonts w:ascii="Times New Roman" w:eastAsia="Times New Roman" w:hAnsi="Times New Roman" w:cs="Times New Roman"/>
          <w:b/>
          <w:caps/>
          <w:color w:val="993366"/>
          <w:kern w:val="28"/>
          <w:sz w:val="20"/>
          <w:szCs w:val="20"/>
          <w:lang w:eastAsia="pl-PL"/>
        </w:rPr>
        <w:t>10. przepisy związane</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Normy i przepisy związane podano w OST D-04.04.00 „Podbudowa z kruszyw.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10.</w:t>
      </w:r>
    </w:p>
    <w:p w:rsidR="00E91443" w:rsidRPr="00E91443" w:rsidRDefault="00E91443" w:rsidP="00E91443">
      <w:pPr>
        <w:spacing w:before="100" w:beforeAutospacing="1" w:after="100" w:afterAutospacing="1" w:line="240" w:lineRule="auto"/>
        <w:jc w:val="center"/>
        <w:rPr>
          <w:rFonts w:ascii="Times New Roman" w:eastAsia="Times New Roman" w:hAnsi="Times New Roman" w:cs="Times New Roman"/>
          <w:b/>
          <w:sz w:val="28"/>
          <w:szCs w:val="20"/>
          <w:lang w:eastAsia="pl-PL"/>
        </w:rPr>
      </w:pPr>
      <w:r w:rsidRPr="00E91443">
        <w:rPr>
          <w:rFonts w:ascii="Times New Roman" w:eastAsia="Times New Roman" w:hAnsi="Times New Roman" w:cs="Times New Roman"/>
          <w:b/>
          <w:sz w:val="28"/>
          <w:szCs w:val="20"/>
          <w:lang w:eastAsia="pl-PL"/>
        </w:rPr>
        <w:lastRenderedPageBreak/>
        <w:t>D-05.03.05</w:t>
      </w:r>
    </w:p>
    <w:p w:rsidR="00E91443" w:rsidRPr="00E91443" w:rsidRDefault="00E91443" w:rsidP="00E91443">
      <w:pPr>
        <w:spacing w:before="100" w:beforeAutospacing="1" w:after="100" w:afterAutospacing="1" w:line="240" w:lineRule="auto"/>
        <w:jc w:val="center"/>
        <w:rPr>
          <w:rFonts w:ascii="Times New Roman" w:eastAsia="Times New Roman" w:hAnsi="Times New Roman" w:cs="Times New Roman"/>
          <w:b/>
          <w:sz w:val="28"/>
          <w:szCs w:val="20"/>
          <w:lang w:eastAsia="pl-PL"/>
        </w:rPr>
      </w:pPr>
    </w:p>
    <w:p w:rsidR="00E91443" w:rsidRPr="00E91443" w:rsidRDefault="00E91443" w:rsidP="00E91443">
      <w:pPr>
        <w:spacing w:before="100" w:beforeAutospacing="1" w:after="100" w:afterAutospacing="1" w:line="240" w:lineRule="auto"/>
        <w:jc w:val="center"/>
        <w:rPr>
          <w:rFonts w:ascii="Times New Roman" w:eastAsia="Times New Roman" w:hAnsi="Times New Roman" w:cs="Times New Roman"/>
          <w:b/>
          <w:sz w:val="28"/>
          <w:szCs w:val="20"/>
          <w:lang w:eastAsia="pl-PL"/>
        </w:rPr>
      </w:pPr>
      <w:r w:rsidRPr="00E91443">
        <w:rPr>
          <w:rFonts w:ascii="Times New Roman" w:eastAsia="Times New Roman" w:hAnsi="Times New Roman" w:cs="Times New Roman"/>
          <w:b/>
          <w:sz w:val="32"/>
          <w:szCs w:val="20"/>
          <w:lang w:eastAsia="pl-PL"/>
        </w:rPr>
        <w:t>NAWIERZCHNIA  Z  BETONU  ASFALTOWEGO</w:t>
      </w:r>
    </w:p>
    <w:p w:rsidR="00E91443" w:rsidRPr="00E91443" w:rsidRDefault="00E91443" w:rsidP="00E91443">
      <w:pPr>
        <w:spacing w:before="100" w:beforeAutospacing="1" w:after="100" w:afterAutospacing="1" w:line="240" w:lineRule="auto"/>
        <w:jc w:val="center"/>
        <w:rPr>
          <w:rFonts w:ascii="Times New Roman" w:eastAsia="Times New Roman" w:hAnsi="Times New Roman" w:cs="Times New Roman"/>
          <w:b/>
          <w:sz w:val="28"/>
          <w:szCs w:val="20"/>
          <w:lang w:eastAsia="pl-PL"/>
        </w:rPr>
      </w:pPr>
    </w:p>
    <w:p w:rsidR="00E91443" w:rsidRDefault="00E91443" w:rsidP="00E91443">
      <w:pPr>
        <w:pStyle w:val="Nagwek1"/>
      </w:pPr>
      <w:bookmarkStart w:id="732" w:name="_Toc405274751"/>
      <w:bookmarkStart w:id="733" w:name="_Toc498489820"/>
      <w:bookmarkStart w:id="734" w:name="_Toc52261191"/>
      <w:r>
        <w:t>WSTĘP</w:t>
      </w:r>
      <w:bookmarkEnd w:id="732"/>
      <w:bookmarkEnd w:id="733"/>
      <w:bookmarkEnd w:id="734"/>
    </w:p>
    <w:p w:rsidR="00E91443" w:rsidRDefault="00E91443" w:rsidP="00E91443">
      <w:pPr>
        <w:pStyle w:val="Nagwek2"/>
      </w:pPr>
      <w:bookmarkStart w:id="735" w:name="_Toc405274752"/>
      <w:r>
        <w:t>1.1. Przedmiot OST</w:t>
      </w:r>
      <w:bookmarkEnd w:id="735"/>
    </w:p>
    <w:p w:rsidR="00E91443" w:rsidRDefault="00E91443" w:rsidP="00E91443">
      <w:pPr>
        <w:pStyle w:val="styliwony"/>
        <w:spacing w:before="0" w:beforeAutospacing="0" w:after="0" w:afterAutospacing="0"/>
        <w:rPr>
          <w:sz w:val="20"/>
          <w:szCs w:val="20"/>
        </w:rPr>
      </w:pPr>
      <w:r>
        <w:rPr>
          <w:sz w:val="20"/>
          <w:szCs w:val="20"/>
        </w:rPr>
        <w:tab/>
        <w:t>Przedmiotem niniejszej ogólnej specyfikacji technicznej (OST) są wymagania dotyczące wykonania i odbioru robót związanych z wykonywaniem warstw konstrukcji nawierzchni z betonu asfaltowego.</w:t>
      </w:r>
    </w:p>
    <w:p w:rsidR="00E91443" w:rsidRDefault="00E91443" w:rsidP="00E91443">
      <w:pPr>
        <w:pStyle w:val="Nagwek2"/>
        <w:rPr>
          <w:sz w:val="36"/>
          <w:szCs w:val="36"/>
        </w:rPr>
      </w:pPr>
      <w:bookmarkStart w:id="736" w:name="_Toc405274753"/>
      <w:r>
        <w:t>1.2. Zakres stosowania OST</w:t>
      </w:r>
      <w:bookmarkEnd w:id="736"/>
    </w:p>
    <w:p w:rsidR="00E91443" w:rsidRDefault="00E91443" w:rsidP="00E91443">
      <w:pPr>
        <w:pStyle w:val="styliwony"/>
        <w:spacing w:before="0" w:beforeAutospacing="0" w:after="0" w:afterAutospacing="0"/>
        <w:rPr>
          <w:sz w:val="20"/>
          <w:szCs w:val="20"/>
        </w:rPr>
      </w:pPr>
      <w:r>
        <w:rPr>
          <w:sz w:val="20"/>
          <w:szCs w:val="20"/>
        </w:rPr>
        <w:tab/>
        <w:t>Ogólna specyfikacja techniczna (OST) stanowi obowiązującą podstawę opracowania szczegółowej specyfikacji technicznej (SST) stosowanej jako dokument przetargowy i kontraktowy przy zlecaniu i realizacji robót na drogach krajowych.</w:t>
      </w:r>
    </w:p>
    <w:p w:rsidR="00E91443" w:rsidRDefault="00E91443" w:rsidP="00E91443">
      <w:pPr>
        <w:pStyle w:val="styliwony"/>
        <w:spacing w:before="0" w:beforeAutospacing="0" w:after="0" w:afterAutospacing="0"/>
        <w:rPr>
          <w:sz w:val="20"/>
          <w:szCs w:val="20"/>
        </w:rPr>
      </w:pPr>
      <w:r>
        <w:rPr>
          <w:sz w:val="20"/>
          <w:szCs w:val="20"/>
        </w:rPr>
        <w:tab/>
        <w:t>Zaleca się wykorzystanie OST przy zlecaniu robót na drogach wojewódzkich powiatowych i gminnych.</w:t>
      </w:r>
    </w:p>
    <w:p w:rsidR="00E91443" w:rsidRDefault="00E91443" w:rsidP="00E91443">
      <w:pPr>
        <w:pStyle w:val="Nagwek2"/>
        <w:rPr>
          <w:sz w:val="36"/>
          <w:szCs w:val="36"/>
        </w:rPr>
      </w:pPr>
      <w:bookmarkStart w:id="737" w:name="_Toc405274754"/>
      <w:r>
        <w:t>1.3. Zakres robót objętych OST</w:t>
      </w:r>
      <w:bookmarkEnd w:id="737"/>
    </w:p>
    <w:p w:rsidR="00E91443" w:rsidRDefault="00E91443" w:rsidP="00E91443">
      <w:pPr>
        <w:pStyle w:val="styliwony"/>
        <w:spacing w:before="0" w:beforeAutospacing="0" w:after="0" w:afterAutospacing="0"/>
        <w:rPr>
          <w:sz w:val="20"/>
          <w:szCs w:val="20"/>
        </w:rPr>
      </w:pPr>
      <w:r>
        <w:rPr>
          <w:sz w:val="20"/>
          <w:szCs w:val="20"/>
        </w:rPr>
        <w:tab/>
        <w:t>Ustalenia zawarte w niniejszej specyfikacji dotyczą zasad prowadzenia robót związanych z wykonywaniem warstwy ścieralnej, wiążącej, wyrównawczej i wzmacniającej z betonu asfaltowego wg PN-S-96025:2000 [10].</w:t>
      </w:r>
    </w:p>
    <w:p w:rsidR="00E91443" w:rsidRDefault="00E91443" w:rsidP="00E91443">
      <w:pPr>
        <w:pStyle w:val="styliwony"/>
        <w:spacing w:before="0" w:beforeAutospacing="0" w:after="0" w:afterAutospacing="0"/>
        <w:rPr>
          <w:sz w:val="20"/>
          <w:szCs w:val="20"/>
        </w:rPr>
      </w:pPr>
      <w:r>
        <w:rPr>
          <w:sz w:val="20"/>
          <w:szCs w:val="20"/>
        </w:rPr>
        <w:tab/>
        <w:t xml:space="preserve">Nawierzchnię z betonu asfaltowego można wykonywać dla dróg o kategorii ruchu od KR1 do KR6 wg „Katalogu typowych konstrukcji nawierzchni podatnych i półsztywnych”, </w:t>
      </w:r>
      <w:proofErr w:type="spellStart"/>
      <w:r>
        <w:rPr>
          <w:sz w:val="20"/>
          <w:szCs w:val="20"/>
        </w:rPr>
        <w:t>IBDiM</w:t>
      </w:r>
      <w:proofErr w:type="spellEnd"/>
      <w:r>
        <w:rPr>
          <w:sz w:val="20"/>
          <w:szCs w:val="20"/>
        </w:rPr>
        <w:t xml:space="preserve"> - 1997 [12] wg poniższego zestawienia:</w:t>
      </w:r>
    </w:p>
    <w:p w:rsidR="00E91443" w:rsidRDefault="00E91443" w:rsidP="00E91443">
      <w:pPr>
        <w:pStyle w:val="styliwony"/>
        <w:spacing w:before="0" w:beforeAutospacing="0" w:after="0" w:afterAutospacing="0"/>
        <w:rPr>
          <w:sz w:val="20"/>
          <w:szCs w:val="20"/>
        </w:rPr>
      </w:pPr>
    </w:p>
    <w:tbl>
      <w:tblPr>
        <w:tblW w:w="0" w:type="auto"/>
        <w:tblCellMar>
          <w:left w:w="70" w:type="dxa"/>
          <w:right w:w="70" w:type="dxa"/>
        </w:tblCellMar>
        <w:tblLook w:val="04A0"/>
      </w:tblPr>
      <w:tblGrid>
        <w:gridCol w:w="2680"/>
        <w:gridCol w:w="4680"/>
      </w:tblGrid>
      <w:tr w:rsidR="00E91443" w:rsidTr="00E91443">
        <w:tc>
          <w:tcPr>
            <w:tcW w:w="7360" w:type="dxa"/>
            <w:gridSpan w:val="2"/>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Klasyfikacja dróg wg kategorii ruchu</w:t>
            </w:r>
          </w:p>
        </w:tc>
      </w:tr>
      <w:tr w:rsidR="00E91443" w:rsidTr="00E91443">
        <w:tc>
          <w:tcPr>
            <w:tcW w:w="2680" w:type="dxa"/>
            <w:tcBorders>
              <w:top w:val="single" w:sz="6" w:space="0" w:color="auto"/>
              <w:left w:val="single" w:sz="6" w:space="0" w:color="auto"/>
              <w:bottom w:val="nil"/>
              <w:right w:val="single" w:sz="6" w:space="0" w:color="auto"/>
            </w:tcBorders>
            <w:noWrap/>
            <w:hideMark/>
          </w:tcPr>
          <w:p w:rsidR="00E91443" w:rsidRDefault="00E91443">
            <w:pPr>
              <w:pStyle w:val="styliwony"/>
              <w:spacing w:after="0" w:afterAutospacing="0"/>
              <w:jc w:val="center"/>
              <w:rPr>
                <w:sz w:val="20"/>
                <w:szCs w:val="20"/>
              </w:rPr>
            </w:pPr>
            <w:r>
              <w:rPr>
                <w:sz w:val="20"/>
                <w:szCs w:val="20"/>
              </w:rPr>
              <w:t>kategoria ruchu</w:t>
            </w:r>
          </w:p>
        </w:tc>
        <w:tc>
          <w:tcPr>
            <w:tcW w:w="468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liczba osi obliczeniowych</w:t>
            </w:r>
          </w:p>
          <w:p w:rsidR="00E91443" w:rsidRDefault="00E91443">
            <w:pPr>
              <w:pStyle w:val="styliwony"/>
              <w:spacing w:before="0" w:beforeAutospacing="0" w:after="0" w:afterAutospacing="0"/>
              <w:jc w:val="center"/>
              <w:rPr>
                <w:sz w:val="20"/>
                <w:szCs w:val="20"/>
              </w:rPr>
            </w:pPr>
            <w:r>
              <w:rPr>
                <w:sz w:val="20"/>
                <w:szCs w:val="20"/>
              </w:rPr>
              <w:t xml:space="preserve">100 </w:t>
            </w:r>
            <w:proofErr w:type="spellStart"/>
            <w:r>
              <w:rPr>
                <w:sz w:val="20"/>
                <w:szCs w:val="20"/>
              </w:rPr>
              <w:t>kN</w:t>
            </w:r>
            <w:proofErr w:type="spellEnd"/>
            <w:r>
              <w:rPr>
                <w:sz w:val="20"/>
                <w:szCs w:val="20"/>
              </w:rPr>
              <w:t>/pas/dobę</w:t>
            </w:r>
          </w:p>
        </w:tc>
      </w:tr>
      <w:tr w:rsidR="00E91443" w:rsidTr="00E91443">
        <w:trPr>
          <w:trHeight w:val="40"/>
        </w:trPr>
        <w:tc>
          <w:tcPr>
            <w:tcW w:w="2680" w:type="dxa"/>
            <w:tcBorders>
              <w:top w:val="double" w:sz="6" w:space="0" w:color="auto"/>
              <w:left w:val="single" w:sz="6" w:space="0" w:color="auto"/>
              <w:bottom w:val="nil"/>
              <w:right w:val="nil"/>
            </w:tcBorders>
            <w:noWrap/>
            <w:hideMark/>
          </w:tcPr>
          <w:p w:rsidR="00E91443" w:rsidRDefault="00E91443">
            <w:pPr>
              <w:pStyle w:val="styliwony"/>
              <w:spacing w:before="0" w:beforeAutospacing="0" w:after="0" w:afterAutospacing="0" w:line="40" w:lineRule="atLeast"/>
              <w:jc w:val="center"/>
              <w:rPr>
                <w:sz w:val="20"/>
                <w:szCs w:val="20"/>
              </w:rPr>
            </w:pPr>
            <w:r>
              <w:rPr>
                <w:sz w:val="20"/>
                <w:szCs w:val="20"/>
              </w:rPr>
              <w:t>KR1</w:t>
            </w:r>
          </w:p>
        </w:tc>
        <w:tc>
          <w:tcPr>
            <w:tcW w:w="4680" w:type="dxa"/>
            <w:tcBorders>
              <w:top w:val="nil"/>
              <w:left w:val="single" w:sz="6" w:space="0" w:color="auto"/>
              <w:bottom w:val="nil"/>
              <w:right w:val="single" w:sz="6" w:space="0" w:color="auto"/>
            </w:tcBorders>
            <w:noWrap/>
            <w:hideMark/>
          </w:tcPr>
          <w:p w:rsidR="00E91443" w:rsidRDefault="00E91443">
            <w:pPr>
              <w:pStyle w:val="styliwony"/>
              <w:spacing w:before="0" w:beforeAutospacing="0" w:after="0" w:afterAutospacing="0" w:line="40" w:lineRule="atLeast"/>
              <w:jc w:val="center"/>
              <w:rPr>
                <w:sz w:val="20"/>
                <w:szCs w:val="20"/>
              </w:rPr>
            </w:pPr>
            <w:r>
              <w:rPr>
                <w:sz w:val="20"/>
                <w:szCs w:val="20"/>
              </w:rPr>
              <w:sym w:font="Symbol" w:char="00B3"/>
            </w:r>
            <w:r>
              <w:rPr>
                <w:sz w:val="20"/>
                <w:szCs w:val="20"/>
              </w:rPr>
              <w:t xml:space="preserve"> 12</w:t>
            </w:r>
          </w:p>
        </w:tc>
      </w:tr>
      <w:tr w:rsidR="00E91443" w:rsidTr="00E91443">
        <w:tc>
          <w:tcPr>
            <w:tcW w:w="2680" w:type="dxa"/>
            <w:tcBorders>
              <w:top w:val="single" w:sz="6" w:space="0" w:color="auto"/>
              <w:left w:val="single" w:sz="6" w:space="0" w:color="auto"/>
              <w:bottom w:val="nil"/>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KR2</w:t>
            </w:r>
          </w:p>
        </w:tc>
        <w:tc>
          <w:tcPr>
            <w:tcW w:w="4680" w:type="dxa"/>
            <w:tcBorders>
              <w:top w:val="single" w:sz="6" w:space="0" w:color="auto"/>
              <w:left w:val="nil"/>
              <w:bottom w:val="nil"/>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od 13 do 70</w:t>
            </w:r>
          </w:p>
        </w:tc>
      </w:tr>
      <w:tr w:rsidR="00E91443" w:rsidTr="00E91443">
        <w:tc>
          <w:tcPr>
            <w:tcW w:w="268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KR3</w:t>
            </w:r>
          </w:p>
        </w:tc>
        <w:tc>
          <w:tcPr>
            <w:tcW w:w="468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 xml:space="preserve">  od 71 do 335</w:t>
            </w:r>
          </w:p>
        </w:tc>
      </w:tr>
      <w:tr w:rsidR="00E91443" w:rsidTr="00E91443">
        <w:tc>
          <w:tcPr>
            <w:tcW w:w="268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KR4</w:t>
            </w:r>
          </w:p>
        </w:tc>
        <w:tc>
          <w:tcPr>
            <w:tcW w:w="468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 xml:space="preserve">  od 336 do 1000</w:t>
            </w:r>
          </w:p>
        </w:tc>
      </w:tr>
      <w:tr w:rsidR="00E91443" w:rsidTr="00E91443">
        <w:tc>
          <w:tcPr>
            <w:tcW w:w="268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KR5</w:t>
            </w:r>
          </w:p>
        </w:tc>
        <w:tc>
          <w:tcPr>
            <w:tcW w:w="468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od 1001 do 2000</w:t>
            </w:r>
          </w:p>
        </w:tc>
      </w:tr>
      <w:tr w:rsidR="00E91443" w:rsidTr="00E91443">
        <w:tc>
          <w:tcPr>
            <w:tcW w:w="268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KR6</w:t>
            </w:r>
          </w:p>
        </w:tc>
        <w:tc>
          <w:tcPr>
            <w:tcW w:w="468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sym w:font="Century Schoolbook" w:char="003E"/>
            </w:r>
            <w:r>
              <w:rPr>
                <w:sz w:val="20"/>
                <w:szCs w:val="20"/>
              </w:rPr>
              <w:t xml:space="preserve"> 2000</w:t>
            </w:r>
          </w:p>
        </w:tc>
      </w:tr>
    </w:tbl>
    <w:p w:rsidR="00E91443" w:rsidRDefault="00E91443" w:rsidP="00E91443">
      <w:pPr>
        <w:pStyle w:val="Nagwek2"/>
        <w:spacing w:before="240"/>
        <w:rPr>
          <w:sz w:val="36"/>
          <w:szCs w:val="36"/>
        </w:rPr>
      </w:pPr>
      <w:bookmarkStart w:id="738" w:name="_Toc405274755"/>
      <w:r>
        <w:t>1.4. Określenia podstawowe</w:t>
      </w:r>
      <w:bookmarkEnd w:id="738"/>
    </w:p>
    <w:p w:rsidR="00E91443" w:rsidRDefault="00E91443" w:rsidP="00E91443">
      <w:pPr>
        <w:pStyle w:val="styliwony"/>
        <w:spacing w:before="0" w:beforeAutospacing="0" w:after="0" w:afterAutospacing="0"/>
        <w:rPr>
          <w:sz w:val="20"/>
          <w:szCs w:val="20"/>
        </w:rPr>
      </w:pPr>
      <w:r>
        <w:rPr>
          <w:b/>
          <w:sz w:val="20"/>
          <w:szCs w:val="20"/>
        </w:rPr>
        <w:t>1.4.1.</w:t>
      </w:r>
      <w:r>
        <w:rPr>
          <w:sz w:val="20"/>
          <w:szCs w:val="20"/>
        </w:rPr>
        <w:t xml:space="preserve"> Mieszanka mineralna (MM) - mieszanka kruszywa i wypełniacza mineralnego o określonym składzie i uziarnieniu.</w:t>
      </w:r>
    </w:p>
    <w:p w:rsidR="00E91443" w:rsidRDefault="00E91443" w:rsidP="00E91443">
      <w:pPr>
        <w:pStyle w:val="styliwony"/>
        <w:spacing w:after="0" w:afterAutospacing="0"/>
        <w:rPr>
          <w:sz w:val="20"/>
          <w:szCs w:val="20"/>
        </w:rPr>
      </w:pPr>
      <w:r>
        <w:rPr>
          <w:b/>
          <w:sz w:val="20"/>
          <w:szCs w:val="20"/>
        </w:rPr>
        <w:t>1.4.2.</w:t>
      </w:r>
      <w:r>
        <w:rPr>
          <w:sz w:val="20"/>
          <w:szCs w:val="20"/>
        </w:rPr>
        <w:t xml:space="preserve"> Mieszanka mineralno-asfaltowa (MMA) - mieszanka mineralna z odpowiednią ilością asfaltu lub </w:t>
      </w:r>
      <w:proofErr w:type="spellStart"/>
      <w:r>
        <w:rPr>
          <w:sz w:val="20"/>
          <w:szCs w:val="20"/>
        </w:rPr>
        <w:t>polimeroasfaltu</w:t>
      </w:r>
      <w:proofErr w:type="spellEnd"/>
      <w:r>
        <w:rPr>
          <w:sz w:val="20"/>
          <w:szCs w:val="20"/>
        </w:rPr>
        <w:t>, wytworzona na gorąco, w określony sposób, spełniająca określone wymagania.</w:t>
      </w:r>
    </w:p>
    <w:p w:rsidR="00E91443" w:rsidRDefault="00E91443" w:rsidP="00E91443">
      <w:pPr>
        <w:pStyle w:val="styliwony"/>
        <w:spacing w:after="0" w:afterAutospacing="0"/>
        <w:rPr>
          <w:sz w:val="20"/>
          <w:szCs w:val="20"/>
        </w:rPr>
      </w:pPr>
      <w:r>
        <w:rPr>
          <w:b/>
          <w:sz w:val="20"/>
          <w:szCs w:val="20"/>
        </w:rPr>
        <w:t>1.4.3.</w:t>
      </w:r>
      <w:r>
        <w:rPr>
          <w:sz w:val="20"/>
          <w:szCs w:val="20"/>
        </w:rPr>
        <w:t xml:space="preserve"> Beton asfaltowy (BA) - mieszanka mineralno-asfaltowa  ułożona i zagęszczona.</w:t>
      </w:r>
    </w:p>
    <w:p w:rsidR="00E91443" w:rsidRDefault="00E91443" w:rsidP="00E91443">
      <w:pPr>
        <w:pStyle w:val="styliwony"/>
        <w:spacing w:after="0" w:afterAutospacing="0"/>
        <w:rPr>
          <w:sz w:val="20"/>
          <w:szCs w:val="20"/>
        </w:rPr>
      </w:pPr>
      <w:r>
        <w:rPr>
          <w:b/>
          <w:sz w:val="20"/>
          <w:szCs w:val="20"/>
        </w:rPr>
        <w:t>1.4.4.</w:t>
      </w:r>
      <w:r>
        <w:rPr>
          <w:sz w:val="20"/>
          <w:szCs w:val="20"/>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rsidR="00E91443" w:rsidRDefault="00E91443" w:rsidP="00E91443">
      <w:pPr>
        <w:pStyle w:val="styliwony"/>
        <w:spacing w:after="0" w:afterAutospacing="0"/>
        <w:rPr>
          <w:sz w:val="20"/>
          <w:szCs w:val="20"/>
        </w:rPr>
      </w:pPr>
      <w:r>
        <w:rPr>
          <w:b/>
          <w:sz w:val="20"/>
          <w:szCs w:val="20"/>
        </w:rPr>
        <w:t>1.4.5.</w:t>
      </w:r>
      <w:r>
        <w:rPr>
          <w:sz w:val="20"/>
          <w:szCs w:val="20"/>
        </w:rPr>
        <w:t xml:space="preserve"> Podłoże pod warstwę asfaltową - powierzchnia przygotowana do ułożenia warstwy z mieszanki mineralno-asfaltowej.</w:t>
      </w:r>
    </w:p>
    <w:p w:rsidR="00E91443" w:rsidRDefault="00E91443" w:rsidP="00E91443">
      <w:pPr>
        <w:pStyle w:val="styliwony"/>
        <w:spacing w:after="0" w:afterAutospacing="0"/>
        <w:rPr>
          <w:sz w:val="20"/>
          <w:szCs w:val="20"/>
        </w:rPr>
      </w:pPr>
      <w:r>
        <w:rPr>
          <w:b/>
          <w:sz w:val="20"/>
          <w:szCs w:val="20"/>
        </w:rPr>
        <w:t>1.4.6.</w:t>
      </w:r>
      <w:r>
        <w:rPr>
          <w:sz w:val="20"/>
          <w:szCs w:val="20"/>
        </w:rPr>
        <w:t xml:space="preserve"> Asfalt upłynniony - asfalt drogowy upłynniony lotnymi rozpuszczalnikami.</w:t>
      </w:r>
    </w:p>
    <w:p w:rsidR="00E91443" w:rsidRDefault="00E91443" w:rsidP="00E91443">
      <w:pPr>
        <w:pStyle w:val="styliwony"/>
        <w:spacing w:after="0" w:afterAutospacing="0"/>
        <w:rPr>
          <w:sz w:val="20"/>
          <w:szCs w:val="20"/>
        </w:rPr>
      </w:pPr>
      <w:r>
        <w:rPr>
          <w:b/>
          <w:sz w:val="20"/>
          <w:szCs w:val="20"/>
        </w:rPr>
        <w:lastRenderedPageBreak/>
        <w:t>1.4.7.</w:t>
      </w:r>
      <w:r>
        <w:rPr>
          <w:sz w:val="20"/>
          <w:szCs w:val="20"/>
        </w:rPr>
        <w:t xml:space="preserve"> Emulsja asfaltowa kationowa - asfalt drogowy w postaci zawiesiny rozproszonego asfaltu w wodzie.</w:t>
      </w:r>
    </w:p>
    <w:p w:rsidR="00E91443" w:rsidRDefault="00E91443" w:rsidP="00E91443">
      <w:pPr>
        <w:pStyle w:val="styliwony"/>
        <w:spacing w:after="0" w:afterAutospacing="0"/>
        <w:rPr>
          <w:sz w:val="20"/>
          <w:szCs w:val="20"/>
        </w:rPr>
      </w:pPr>
      <w:r>
        <w:rPr>
          <w:b/>
          <w:sz w:val="20"/>
          <w:szCs w:val="20"/>
        </w:rPr>
        <w:t xml:space="preserve">1.4.8. </w:t>
      </w:r>
      <w:r>
        <w:rPr>
          <w:sz w:val="20"/>
          <w:szCs w:val="20"/>
        </w:rPr>
        <w:t>Próba technologiczna – wytwarzanie mieszanki mineralno-asfaltowej w celu sprawdzenia, czy jej właściwości są zgodne z receptą laboratoryjną.</w:t>
      </w:r>
    </w:p>
    <w:p w:rsidR="00E91443" w:rsidRDefault="00E91443" w:rsidP="00E91443">
      <w:pPr>
        <w:pStyle w:val="styliwony"/>
        <w:spacing w:after="0" w:afterAutospacing="0"/>
        <w:rPr>
          <w:sz w:val="20"/>
          <w:szCs w:val="20"/>
        </w:rPr>
      </w:pPr>
      <w:r>
        <w:rPr>
          <w:b/>
          <w:sz w:val="20"/>
          <w:szCs w:val="20"/>
        </w:rPr>
        <w:t>1.4.9.</w:t>
      </w:r>
      <w:r>
        <w:rPr>
          <w:sz w:val="20"/>
          <w:szCs w:val="20"/>
        </w:rPr>
        <w:t xml:space="preserve"> Odcinek próbny – odcinek warstwy nawierzchni (o długości co najmniej </w:t>
      </w:r>
      <w:smartTag w:uri="urn:schemas-microsoft-com:office:smarttags" w:element="metricconverter">
        <w:smartTagPr>
          <w:attr w:name="productid" w:val="50 m"/>
        </w:smartTagPr>
        <w:r>
          <w:rPr>
            <w:sz w:val="20"/>
            <w:szCs w:val="20"/>
          </w:rPr>
          <w:t>50 m</w:t>
        </w:r>
      </w:smartTag>
      <w:r>
        <w:rPr>
          <w:sz w:val="20"/>
          <w:szCs w:val="20"/>
        </w:rPr>
        <w:t>) wykonany w warunkach zbliżonych do warunków budowy, w celu sprawdzenia pracy sprzętu i uzyskiwanych parametrów technicznych robót.</w:t>
      </w:r>
    </w:p>
    <w:p w:rsidR="00E91443" w:rsidRDefault="00E91443" w:rsidP="00E91443">
      <w:pPr>
        <w:pStyle w:val="styliwony"/>
        <w:spacing w:after="0" w:afterAutospacing="0"/>
        <w:rPr>
          <w:sz w:val="20"/>
          <w:szCs w:val="20"/>
        </w:rPr>
      </w:pPr>
      <w:r>
        <w:rPr>
          <w:b/>
          <w:sz w:val="20"/>
          <w:szCs w:val="20"/>
        </w:rPr>
        <w:t>1.4.10.</w:t>
      </w:r>
      <w:r>
        <w:rPr>
          <w:sz w:val="20"/>
          <w:szCs w:val="20"/>
        </w:rPr>
        <w:t xml:space="preserve"> Kategoria ruchu (KR) – obciążenie drogi ruchem samochodowym, wyrażone w osiach obliczeniowych (100 </w:t>
      </w:r>
      <w:proofErr w:type="spellStart"/>
      <w:r>
        <w:rPr>
          <w:sz w:val="20"/>
          <w:szCs w:val="20"/>
        </w:rPr>
        <w:t>kN</w:t>
      </w:r>
      <w:proofErr w:type="spellEnd"/>
      <w:r>
        <w:rPr>
          <w:sz w:val="20"/>
          <w:szCs w:val="20"/>
        </w:rPr>
        <w:t>) na obliczeniowy pas ruchu na dobę.</w:t>
      </w:r>
    </w:p>
    <w:p w:rsidR="00E91443" w:rsidRDefault="00E91443" w:rsidP="00E91443">
      <w:pPr>
        <w:pStyle w:val="styliwony"/>
        <w:spacing w:after="0" w:afterAutospacing="0"/>
        <w:rPr>
          <w:sz w:val="20"/>
          <w:szCs w:val="20"/>
        </w:rPr>
      </w:pPr>
      <w:r>
        <w:rPr>
          <w:b/>
          <w:sz w:val="20"/>
          <w:szCs w:val="20"/>
        </w:rPr>
        <w:t>1.4.11.</w:t>
      </w:r>
      <w:r>
        <w:rPr>
          <w:sz w:val="20"/>
          <w:szCs w:val="20"/>
        </w:rPr>
        <w:t xml:space="preserve"> Pozostałe określenia podstawowe są zgodne z odpowiednimi polskimi normami i z definicjami podanymi w OST D-M-00.00.00 „Wymagania ogólne” </w:t>
      </w:r>
      <w:proofErr w:type="spellStart"/>
      <w:r>
        <w:rPr>
          <w:sz w:val="20"/>
          <w:szCs w:val="20"/>
        </w:rPr>
        <w:t>pkt</w:t>
      </w:r>
      <w:proofErr w:type="spellEnd"/>
      <w:r>
        <w:rPr>
          <w:sz w:val="20"/>
          <w:szCs w:val="20"/>
        </w:rPr>
        <w:t xml:space="preserve"> 1.4.</w:t>
      </w:r>
    </w:p>
    <w:p w:rsidR="00E91443" w:rsidRDefault="00E91443" w:rsidP="00E91443">
      <w:pPr>
        <w:pStyle w:val="Nagwek2"/>
        <w:rPr>
          <w:sz w:val="36"/>
          <w:szCs w:val="36"/>
        </w:rPr>
      </w:pPr>
      <w:bookmarkStart w:id="739" w:name="_Toc405274756"/>
      <w:r>
        <w:t>1.5. Ogólne wymagania dotyczące robót</w:t>
      </w:r>
      <w:bookmarkEnd w:id="739"/>
    </w:p>
    <w:p w:rsidR="00E91443" w:rsidRDefault="00E91443" w:rsidP="00E91443">
      <w:pPr>
        <w:pStyle w:val="styliwony"/>
        <w:spacing w:before="0" w:beforeAutospacing="0"/>
        <w:rPr>
          <w:sz w:val="20"/>
          <w:szCs w:val="20"/>
        </w:rPr>
      </w:pPr>
      <w:r>
        <w:rPr>
          <w:sz w:val="20"/>
          <w:szCs w:val="20"/>
        </w:rPr>
        <w:tab/>
        <w:t xml:space="preserve">Ogólne wymagania dotyczące robót podano w OST D-M-00.00.00 „Wymagania ogólne” </w:t>
      </w:r>
      <w:proofErr w:type="spellStart"/>
      <w:r>
        <w:rPr>
          <w:sz w:val="20"/>
          <w:szCs w:val="20"/>
        </w:rPr>
        <w:t>pkt</w:t>
      </w:r>
      <w:proofErr w:type="spellEnd"/>
      <w:r>
        <w:rPr>
          <w:sz w:val="20"/>
          <w:szCs w:val="20"/>
        </w:rPr>
        <w:t xml:space="preserve"> 1.5. </w:t>
      </w:r>
    </w:p>
    <w:p w:rsidR="00E91443" w:rsidRDefault="00E91443" w:rsidP="00E91443">
      <w:pPr>
        <w:pStyle w:val="Nagwek1"/>
        <w:rPr>
          <w:sz w:val="48"/>
          <w:szCs w:val="48"/>
        </w:rPr>
      </w:pPr>
      <w:bookmarkStart w:id="740" w:name="_Toc405274757"/>
      <w:bookmarkStart w:id="741" w:name="_Toc498489821"/>
      <w:bookmarkStart w:id="742" w:name="_Toc52261192"/>
      <w:r>
        <w:t>2. MATERIAŁY</w:t>
      </w:r>
      <w:bookmarkEnd w:id="740"/>
      <w:bookmarkEnd w:id="741"/>
      <w:bookmarkEnd w:id="742"/>
    </w:p>
    <w:p w:rsidR="00E91443" w:rsidRDefault="00E91443" w:rsidP="00E91443">
      <w:pPr>
        <w:pStyle w:val="Nagwek2"/>
      </w:pPr>
      <w:bookmarkStart w:id="743" w:name="_Toc405274758"/>
      <w:r>
        <w:t>2.1. Ogólne wymagania dotyczące materiałów</w:t>
      </w:r>
      <w:bookmarkEnd w:id="743"/>
    </w:p>
    <w:p w:rsidR="00E91443" w:rsidRDefault="00E91443" w:rsidP="00E91443">
      <w:pPr>
        <w:pStyle w:val="styliwony"/>
        <w:spacing w:before="0" w:beforeAutospacing="0" w:after="0" w:afterAutospacing="0"/>
        <w:rPr>
          <w:sz w:val="20"/>
          <w:szCs w:val="20"/>
        </w:rPr>
      </w:pPr>
      <w:r>
        <w:rPr>
          <w:sz w:val="20"/>
          <w:szCs w:val="20"/>
        </w:rPr>
        <w:tab/>
        <w:t xml:space="preserve">Ogólne wymagania dotyczące materiałów, ich pozyskiwania i składowania, podano w OST D-M-00.00.00 „Wymagania ogólne” </w:t>
      </w:r>
      <w:proofErr w:type="spellStart"/>
      <w:r>
        <w:rPr>
          <w:sz w:val="20"/>
          <w:szCs w:val="20"/>
        </w:rPr>
        <w:t>pkt</w:t>
      </w:r>
      <w:proofErr w:type="spellEnd"/>
      <w:r>
        <w:rPr>
          <w:sz w:val="20"/>
          <w:szCs w:val="20"/>
        </w:rPr>
        <w:t xml:space="preserve"> 2.</w:t>
      </w:r>
    </w:p>
    <w:p w:rsidR="00E91443" w:rsidRDefault="00E91443" w:rsidP="00E91443">
      <w:pPr>
        <w:pStyle w:val="Nagwek2"/>
        <w:rPr>
          <w:sz w:val="36"/>
          <w:szCs w:val="36"/>
        </w:rPr>
      </w:pPr>
      <w:bookmarkStart w:id="744" w:name="_Toc405274759"/>
      <w:r>
        <w:t>2.2. Asfalt</w:t>
      </w:r>
      <w:bookmarkEnd w:id="744"/>
    </w:p>
    <w:p w:rsidR="00E91443" w:rsidRDefault="00E91443" w:rsidP="00E91443">
      <w:pPr>
        <w:pStyle w:val="styliwony"/>
        <w:spacing w:before="0" w:beforeAutospacing="0" w:after="0" w:afterAutospacing="0"/>
        <w:rPr>
          <w:sz w:val="20"/>
          <w:szCs w:val="20"/>
        </w:rPr>
      </w:pPr>
      <w:r>
        <w:rPr>
          <w:sz w:val="20"/>
          <w:szCs w:val="20"/>
        </w:rPr>
        <w:tab/>
        <w:t>Należy stosować asfalt drogowy spełniający wymagania określone w PN-C-96170:1965 [6].</w:t>
      </w:r>
    </w:p>
    <w:p w:rsidR="00E91443" w:rsidRDefault="00E91443" w:rsidP="00E91443">
      <w:pPr>
        <w:pStyle w:val="styliwony"/>
        <w:spacing w:before="0" w:beforeAutospacing="0" w:after="0" w:afterAutospacing="0"/>
        <w:rPr>
          <w:sz w:val="20"/>
          <w:szCs w:val="20"/>
        </w:rPr>
      </w:pPr>
      <w:r>
        <w:rPr>
          <w:sz w:val="20"/>
          <w:szCs w:val="20"/>
        </w:rPr>
        <w:tab/>
        <w:t>W zależności od rodzaju warstwy i kategorii ruchu należy stosować asfalty drogowe podane w tablicy 1 i 2.</w:t>
      </w:r>
    </w:p>
    <w:p w:rsidR="00E91443" w:rsidRDefault="00E91443" w:rsidP="00E91443">
      <w:pPr>
        <w:pStyle w:val="Nagwek2"/>
        <w:rPr>
          <w:sz w:val="36"/>
          <w:szCs w:val="36"/>
        </w:rPr>
      </w:pPr>
      <w:bookmarkStart w:id="745" w:name="_Toc405274760"/>
      <w:r>
        <w:t xml:space="preserve">2.3. </w:t>
      </w:r>
      <w:proofErr w:type="spellStart"/>
      <w:r>
        <w:t>Polimeroasfalt</w:t>
      </w:r>
      <w:bookmarkEnd w:id="745"/>
      <w:proofErr w:type="spellEnd"/>
    </w:p>
    <w:p w:rsidR="00E91443" w:rsidRDefault="00E91443" w:rsidP="00E91443">
      <w:pPr>
        <w:pStyle w:val="styliwony"/>
        <w:spacing w:before="0" w:beforeAutospacing="0" w:after="0" w:afterAutospacing="0"/>
        <w:rPr>
          <w:sz w:val="20"/>
          <w:szCs w:val="20"/>
        </w:rPr>
      </w:pPr>
      <w:r>
        <w:rPr>
          <w:sz w:val="20"/>
          <w:szCs w:val="20"/>
        </w:rPr>
        <w:tab/>
        <w:t xml:space="preserve">Jeżeli dokumentacja projektowa lub SST przewiduje stosowanie asfaltu modyfikowanego polimerami, to </w:t>
      </w:r>
      <w:proofErr w:type="spellStart"/>
      <w:r>
        <w:rPr>
          <w:sz w:val="20"/>
          <w:szCs w:val="20"/>
        </w:rPr>
        <w:t>polimeroasfalt</w:t>
      </w:r>
      <w:proofErr w:type="spellEnd"/>
      <w:r>
        <w:rPr>
          <w:sz w:val="20"/>
          <w:szCs w:val="20"/>
        </w:rPr>
        <w:t xml:space="preserve"> musi spełniać wymagania TWT PAD-97 </w:t>
      </w:r>
      <w:proofErr w:type="spellStart"/>
      <w:r>
        <w:rPr>
          <w:sz w:val="20"/>
          <w:szCs w:val="20"/>
        </w:rPr>
        <w:t>IBDiM</w:t>
      </w:r>
      <w:proofErr w:type="spellEnd"/>
      <w:r>
        <w:rPr>
          <w:sz w:val="20"/>
          <w:szCs w:val="20"/>
        </w:rPr>
        <w:t xml:space="preserve"> [13] i posiadać aprobatę techniczną.</w:t>
      </w:r>
    </w:p>
    <w:p w:rsidR="00E91443" w:rsidRDefault="00E91443" w:rsidP="00E91443">
      <w:pPr>
        <w:pStyle w:val="styliwony"/>
        <w:spacing w:before="0" w:beforeAutospacing="0" w:after="0" w:afterAutospacing="0"/>
        <w:rPr>
          <w:sz w:val="20"/>
          <w:szCs w:val="20"/>
        </w:rPr>
      </w:pPr>
      <w:r>
        <w:rPr>
          <w:sz w:val="20"/>
          <w:szCs w:val="20"/>
        </w:rPr>
        <w:tab/>
        <w:t xml:space="preserve">Rodzaje </w:t>
      </w:r>
      <w:proofErr w:type="spellStart"/>
      <w:r>
        <w:rPr>
          <w:sz w:val="20"/>
          <w:szCs w:val="20"/>
        </w:rPr>
        <w:t>polimeroasfaltów</w:t>
      </w:r>
      <w:proofErr w:type="spellEnd"/>
      <w:r>
        <w:rPr>
          <w:sz w:val="20"/>
          <w:szCs w:val="20"/>
        </w:rPr>
        <w:t xml:space="preserve"> i ich stosowanie w zależności od rodzaju warstwy i kategorii ruchu podano w tablicy 1 i 2.</w:t>
      </w:r>
    </w:p>
    <w:p w:rsidR="00E91443" w:rsidRDefault="00E91443" w:rsidP="00E91443">
      <w:pPr>
        <w:pStyle w:val="Nagwek2"/>
        <w:rPr>
          <w:sz w:val="36"/>
          <w:szCs w:val="36"/>
        </w:rPr>
      </w:pPr>
      <w:bookmarkStart w:id="746" w:name="_Toc405274761"/>
      <w:r>
        <w:t>2.4. Wypełniacz</w:t>
      </w:r>
      <w:bookmarkEnd w:id="746"/>
    </w:p>
    <w:p w:rsidR="00E91443" w:rsidRDefault="00E91443" w:rsidP="00E91443">
      <w:pPr>
        <w:pStyle w:val="styliwony"/>
        <w:spacing w:before="0" w:beforeAutospacing="0" w:after="0" w:afterAutospacing="0"/>
        <w:rPr>
          <w:sz w:val="20"/>
          <w:szCs w:val="20"/>
        </w:rPr>
      </w:pPr>
      <w:r>
        <w:rPr>
          <w:b/>
          <w:sz w:val="20"/>
          <w:szCs w:val="20"/>
        </w:rPr>
        <w:tab/>
      </w:r>
      <w:r>
        <w:rPr>
          <w:sz w:val="20"/>
          <w:szCs w:val="20"/>
        </w:rPr>
        <w:t>Należy stosować wypełniacz, spełniający wymagania określone w PN-S-96504:1961 [9] dla wypełniacza podstawowego i zastępczego.</w:t>
      </w:r>
    </w:p>
    <w:p w:rsidR="00E91443" w:rsidRDefault="00E91443" w:rsidP="00E91443">
      <w:pPr>
        <w:pStyle w:val="styliwony"/>
        <w:spacing w:before="0" w:beforeAutospacing="0" w:after="0" w:afterAutospacing="0"/>
        <w:rPr>
          <w:sz w:val="20"/>
          <w:szCs w:val="20"/>
        </w:rPr>
      </w:pPr>
      <w:r>
        <w:rPr>
          <w:sz w:val="20"/>
          <w:szCs w:val="20"/>
        </w:rPr>
        <w:tab/>
        <w:t>Przechowywanie wypełniacza powinno być zgodne z PN-S-96504:1961 [9].</w:t>
      </w:r>
    </w:p>
    <w:p w:rsidR="00E91443" w:rsidRDefault="00E91443" w:rsidP="00E91443">
      <w:pPr>
        <w:pStyle w:val="styliwony"/>
        <w:rPr>
          <w:sz w:val="20"/>
          <w:szCs w:val="20"/>
        </w:rPr>
      </w:pPr>
    </w:p>
    <w:p w:rsidR="00E91443" w:rsidRDefault="00E91443" w:rsidP="00E91443">
      <w:pPr>
        <w:pStyle w:val="styliwony"/>
        <w:rPr>
          <w:sz w:val="20"/>
          <w:szCs w:val="20"/>
        </w:rPr>
      </w:pPr>
      <w:r>
        <w:rPr>
          <w:sz w:val="20"/>
          <w:szCs w:val="20"/>
        </w:rPr>
        <w:t>Tablica 1. Wymagania wobec materiałów do warstwy ścieralnej z betonu asfaltowego</w:t>
      </w:r>
    </w:p>
    <w:tbl>
      <w:tblPr>
        <w:tblW w:w="0" w:type="auto"/>
        <w:tblInd w:w="70" w:type="dxa"/>
        <w:tblCellMar>
          <w:left w:w="70" w:type="dxa"/>
          <w:right w:w="70" w:type="dxa"/>
        </w:tblCellMar>
        <w:tblLook w:val="04A0"/>
      </w:tblPr>
      <w:tblGrid>
        <w:gridCol w:w="631"/>
        <w:gridCol w:w="3511"/>
        <w:gridCol w:w="1544"/>
        <w:gridCol w:w="1685"/>
      </w:tblGrid>
      <w:tr w:rsidR="00E91443" w:rsidTr="00E91443">
        <w:tc>
          <w:tcPr>
            <w:tcW w:w="631" w:type="dxa"/>
            <w:tcBorders>
              <w:top w:val="single" w:sz="6" w:space="0" w:color="auto"/>
              <w:left w:val="single" w:sz="6" w:space="0" w:color="auto"/>
              <w:bottom w:val="nil"/>
              <w:right w:val="nil"/>
            </w:tcBorders>
            <w:noWrap/>
            <w:hideMark/>
          </w:tcPr>
          <w:p w:rsidR="00E91443" w:rsidRDefault="00E91443">
            <w:pPr>
              <w:pStyle w:val="styliwony"/>
              <w:spacing w:after="0" w:afterAutospacing="0"/>
              <w:jc w:val="center"/>
              <w:rPr>
                <w:sz w:val="20"/>
                <w:szCs w:val="20"/>
              </w:rPr>
            </w:pPr>
            <w:r>
              <w:rPr>
                <w:sz w:val="20"/>
                <w:szCs w:val="20"/>
              </w:rPr>
              <w:t>Lp.</w:t>
            </w:r>
          </w:p>
        </w:tc>
        <w:tc>
          <w:tcPr>
            <w:tcW w:w="3511" w:type="dxa"/>
            <w:tcBorders>
              <w:top w:val="single" w:sz="6" w:space="0" w:color="auto"/>
              <w:left w:val="single" w:sz="6" w:space="0" w:color="auto"/>
              <w:bottom w:val="nil"/>
              <w:right w:val="nil"/>
            </w:tcBorders>
            <w:noWrap/>
            <w:hideMark/>
          </w:tcPr>
          <w:p w:rsidR="00E91443" w:rsidRDefault="00E91443">
            <w:pPr>
              <w:pStyle w:val="styliwony"/>
              <w:spacing w:after="0" w:afterAutospacing="0"/>
              <w:jc w:val="center"/>
              <w:rPr>
                <w:sz w:val="20"/>
                <w:szCs w:val="20"/>
              </w:rPr>
            </w:pPr>
            <w:r>
              <w:rPr>
                <w:sz w:val="20"/>
                <w:szCs w:val="20"/>
              </w:rPr>
              <w:t>Rodzaj materiału</w:t>
            </w:r>
          </w:p>
        </w:tc>
        <w:tc>
          <w:tcPr>
            <w:tcW w:w="3229" w:type="dxa"/>
            <w:gridSpan w:val="2"/>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Wymagania wobec materiałów</w:t>
            </w:r>
          </w:p>
          <w:p w:rsidR="00E91443" w:rsidRDefault="00E91443">
            <w:pPr>
              <w:pStyle w:val="styliwony"/>
              <w:spacing w:before="0" w:beforeAutospacing="0" w:after="0" w:afterAutospacing="0"/>
              <w:jc w:val="center"/>
              <w:rPr>
                <w:sz w:val="20"/>
                <w:szCs w:val="20"/>
              </w:rPr>
            </w:pPr>
            <w:r>
              <w:rPr>
                <w:sz w:val="20"/>
                <w:szCs w:val="20"/>
              </w:rPr>
              <w:t>w zależności od kategorii ruchu</w:t>
            </w:r>
          </w:p>
        </w:tc>
      </w:tr>
      <w:tr w:rsidR="00E91443" w:rsidTr="00E91443">
        <w:tc>
          <w:tcPr>
            <w:tcW w:w="631" w:type="dxa"/>
            <w:tcBorders>
              <w:top w:val="nil"/>
              <w:left w:val="single" w:sz="6" w:space="0" w:color="auto"/>
              <w:bottom w:val="double" w:sz="6" w:space="0" w:color="auto"/>
              <w:right w:val="nil"/>
            </w:tcBorders>
            <w:noWrap/>
          </w:tcPr>
          <w:p w:rsidR="00E91443" w:rsidRDefault="00E91443">
            <w:pPr>
              <w:pStyle w:val="styliwony"/>
              <w:spacing w:before="0" w:beforeAutospacing="0" w:after="0" w:afterAutospacing="0"/>
              <w:jc w:val="center"/>
              <w:rPr>
                <w:sz w:val="20"/>
                <w:szCs w:val="20"/>
              </w:rPr>
            </w:pPr>
          </w:p>
        </w:tc>
        <w:tc>
          <w:tcPr>
            <w:tcW w:w="3511" w:type="dxa"/>
            <w:tcBorders>
              <w:top w:val="nil"/>
              <w:left w:val="single" w:sz="6" w:space="0" w:color="auto"/>
              <w:bottom w:val="double" w:sz="6" w:space="0" w:color="auto"/>
              <w:right w:val="nil"/>
            </w:tcBorders>
            <w:noWrap/>
            <w:hideMark/>
          </w:tcPr>
          <w:p w:rsidR="00E91443" w:rsidRDefault="00E91443">
            <w:pPr>
              <w:pStyle w:val="styliwony"/>
              <w:spacing w:before="0" w:beforeAutospacing="0" w:after="0" w:afterAutospacing="0"/>
              <w:jc w:val="center"/>
              <w:rPr>
                <w:sz w:val="20"/>
                <w:szCs w:val="20"/>
              </w:rPr>
            </w:pPr>
            <w:r>
              <w:rPr>
                <w:sz w:val="20"/>
                <w:szCs w:val="20"/>
              </w:rPr>
              <w:t>nr normy</w:t>
            </w:r>
          </w:p>
        </w:tc>
        <w:tc>
          <w:tcPr>
            <w:tcW w:w="154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KR 1lub KR 2</w:t>
            </w:r>
          </w:p>
        </w:tc>
        <w:tc>
          <w:tcPr>
            <w:tcW w:w="168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od KR 3 do KR 6</w:t>
            </w:r>
          </w:p>
        </w:tc>
      </w:tr>
      <w:tr w:rsidR="00E91443" w:rsidTr="00E91443">
        <w:trPr>
          <w:trHeight w:val="675"/>
        </w:trPr>
        <w:tc>
          <w:tcPr>
            <w:tcW w:w="631" w:type="dxa"/>
            <w:tcBorders>
              <w:top w:val="nil"/>
              <w:left w:val="single" w:sz="6" w:space="0" w:color="auto"/>
              <w:bottom w:val="nil"/>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1</w:t>
            </w:r>
          </w:p>
        </w:tc>
        <w:tc>
          <w:tcPr>
            <w:tcW w:w="3511" w:type="dxa"/>
            <w:tcBorders>
              <w:top w:val="nil"/>
              <w:left w:val="single" w:sz="6" w:space="0" w:color="auto"/>
              <w:bottom w:val="nil"/>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Kruszywo łamane granulowane wg PN-B-11112:1996 [2], PN-B-11115:1998 [4]</w:t>
            </w:r>
          </w:p>
          <w:p w:rsidR="00E91443" w:rsidRDefault="00E91443">
            <w:pPr>
              <w:pStyle w:val="styliwony"/>
              <w:spacing w:before="0" w:beforeAutospacing="0" w:after="0" w:afterAutospacing="0"/>
              <w:rPr>
                <w:sz w:val="20"/>
                <w:szCs w:val="20"/>
              </w:rPr>
            </w:pPr>
            <w:r>
              <w:rPr>
                <w:sz w:val="20"/>
                <w:szCs w:val="20"/>
              </w:rPr>
              <w:t>a) ze skał magmowych i przeobrażonych</w:t>
            </w:r>
          </w:p>
        </w:tc>
        <w:tc>
          <w:tcPr>
            <w:tcW w:w="1544" w:type="dxa"/>
            <w:tcBorders>
              <w:top w:val="nil"/>
              <w:left w:val="single" w:sz="6" w:space="0" w:color="auto"/>
              <w:bottom w:val="nil"/>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kl. I, II; gat.1, 2</w:t>
            </w:r>
          </w:p>
        </w:tc>
        <w:tc>
          <w:tcPr>
            <w:tcW w:w="1685" w:type="dxa"/>
            <w:tcBorders>
              <w:top w:val="nil"/>
              <w:left w:val="single" w:sz="6" w:space="0" w:color="auto"/>
              <w:bottom w:val="nil"/>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kl. I, II</w:t>
            </w:r>
            <w:r>
              <w:rPr>
                <w:sz w:val="20"/>
                <w:szCs w:val="20"/>
                <w:vertAlign w:val="superscript"/>
              </w:rPr>
              <w:t>1)</w:t>
            </w:r>
            <w:r>
              <w:rPr>
                <w:sz w:val="20"/>
                <w:szCs w:val="20"/>
              </w:rPr>
              <w:t>; gat.1</w:t>
            </w:r>
          </w:p>
        </w:tc>
      </w:tr>
      <w:tr w:rsidR="00E91443" w:rsidTr="00E91443">
        <w:trPr>
          <w:trHeight w:val="240"/>
        </w:trPr>
        <w:tc>
          <w:tcPr>
            <w:tcW w:w="631" w:type="dxa"/>
            <w:tcBorders>
              <w:top w:val="nil"/>
              <w:left w:val="single" w:sz="6" w:space="0" w:color="auto"/>
              <w:bottom w:val="nil"/>
              <w:right w:val="single" w:sz="6" w:space="0" w:color="auto"/>
            </w:tcBorders>
            <w:noWrap/>
          </w:tcPr>
          <w:p w:rsidR="00E91443" w:rsidRDefault="00E91443">
            <w:pPr>
              <w:pStyle w:val="styliwony"/>
              <w:spacing w:before="0" w:beforeAutospacing="0" w:after="0" w:afterAutospacing="0"/>
              <w:jc w:val="center"/>
              <w:rPr>
                <w:sz w:val="20"/>
                <w:szCs w:val="20"/>
              </w:rPr>
            </w:pPr>
          </w:p>
        </w:tc>
        <w:tc>
          <w:tcPr>
            <w:tcW w:w="3511" w:type="dxa"/>
            <w:tcBorders>
              <w:top w:val="nil"/>
              <w:left w:val="single" w:sz="6" w:space="0" w:color="auto"/>
              <w:bottom w:val="nil"/>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b) ze skał osadowych</w:t>
            </w:r>
          </w:p>
        </w:tc>
        <w:tc>
          <w:tcPr>
            <w:tcW w:w="1544" w:type="dxa"/>
            <w:tcBorders>
              <w:top w:val="nil"/>
              <w:left w:val="single" w:sz="6" w:space="0" w:color="auto"/>
              <w:bottom w:val="nil"/>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jw.</w:t>
            </w:r>
          </w:p>
        </w:tc>
        <w:tc>
          <w:tcPr>
            <w:tcW w:w="1685" w:type="dxa"/>
            <w:tcBorders>
              <w:top w:val="nil"/>
              <w:left w:val="single" w:sz="6" w:space="0" w:color="auto"/>
              <w:bottom w:val="nil"/>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jw.</w:t>
            </w:r>
            <w:r>
              <w:rPr>
                <w:sz w:val="20"/>
                <w:szCs w:val="20"/>
                <w:vertAlign w:val="superscript"/>
              </w:rPr>
              <w:t>2)</w:t>
            </w:r>
          </w:p>
        </w:tc>
      </w:tr>
      <w:tr w:rsidR="00E91443" w:rsidTr="00E91443">
        <w:trPr>
          <w:trHeight w:val="551"/>
        </w:trPr>
        <w:tc>
          <w:tcPr>
            <w:tcW w:w="631" w:type="dxa"/>
            <w:tcBorders>
              <w:top w:val="nil"/>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tc>
        <w:tc>
          <w:tcPr>
            <w:tcW w:w="3511" w:type="dxa"/>
            <w:tcBorders>
              <w:top w:val="nil"/>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c) z surowca sztucznego (żużle pomiedziowe i stalownicze)</w:t>
            </w:r>
          </w:p>
        </w:tc>
        <w:tc>
          <w:tcPr>
            <w:tcW w:w="1544" w:type="dxa"/>
            <w:tcBorders>
              <w:top w:val="nil"/>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jw.</w:t>
            </w:r>
          </w:p>
        </w:tc>
        <w:tc>
          <w:tcPr>
            <w:tcW w:w="1685" w:type="dxa"/>
            <w:tcBorders>
              <w:top w:val="nil"/>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kl. I; gat.1</w:t>
            </w:r>
          </w:p>
        </w:tc>
      </w:tr>
      <w:tr w:rsidR="00E91443" w:rsidTr="00E91443">
        <w:tc>
          <w:tcPr>
            <w:tcW w:w="63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2</w:t>
            </w:r>
          </w:p>
        </w:tc>
        <w:tc>
          <w:tcPr>
            <w:tcW w:w="351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 xml:space="preserve">Kruszywo łamane zwykłe </w:t>
            </w:r>
          </w:p>
          <w:p w:rsidR="00E91443" w:rsidRDefault="00E91443">
            <w:pPr>
              <w:pStyle w:val="styliwony"/>
              <w:spacing w:before="0" w:beforeAutospacing="0" w:after="0" w:afterAutospacing="0"/>
              <w:rPr>
                <w:sz w:val="20"/>
                <w:szCs w:val="20"/>
              </w:rPr>
            </w:pPr>
            <w:r>
              <w:rPr>
                <w:sz w:val="20"/>
                <w:szCs w:val="20"/>
              </w:rPr>
              <w:t>wg PN-B-11112:1996 [2]</w:t>
            </w:r>
          </w:p>
        </w:tc>
        <w:tc>
          <w:tcPr>
            <w:tcW w:w="1544"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w:t>
            </w:r>
          </w:p>
        </w:tc>
      </w:tr>
      <w:tr w:rsidR="00E91443" w:rsidTr="00E91443">
        <w:tc>
          <w:tcPr>
            <w:tcW w:w="63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3</w:t>
            </w:r>
          </w:p>
        </w:tc>
        <w:tc>
          <w:tcPr>
            <w:tcW w:w="351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 xml:space="preserve">Żwir i mieszanka </w:t>
            </w:r>
          </w:p>
          <w:p w:rsidR="00E91443" w:rsidRDefault="00E91443">
            <w:pPr>
              <w:pStyle w:val="styliwony"/>
              <w:spacing w:before="0" w:beforeAutospacing="0" w:after="0" w:afterAutospacing="0"/>
              <w:rPr>
                <w:sz w:val="20"/>
                <w:szCs w:val="20"/>
              </w:rPr>
            </w:pPr>
            <w:r>
              <w:rPr>
                <w:sz w:val="20"/>
                <w:szCs w:val="20"/>
              </w:rPr>
              <w:t>wg PN-B-11111:1996 [1]</w:t>
            </w:r>
          </w:p>
        </w:tc>
        <w:tc>
          <w:tcPr>
            <w:tcW w:w="1544"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kl. I, II</w:t>
            </w:r>
          </w:p>
        </w:tc>
        <w:tc>
          <w:tcPr>
            <w:tcW w:w="1685"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w:t>
            </w:r>
          </w:p>
        </w:tc>
      </w:tr>
      <w:tr w:rsidR="00E91443" w:rsidTr="00E91443">
        <w:tc>
          <w:tcPr>
            <w:tcW w:w="63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lastRenderedPageBreak/>
              <w:t>4</w:t>
            </w:r>
          </w:p>
        </w:tc>
        <w:tc>
          <w:tcPr>
            <w:tcW w:w="351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Grys i żwir kruszony z naturalnie rozdrobnionego surowca skalnego wg WT/</w:t>
            </w:r>
            <w:proofErr w:type="spellStart"/>
            <w:r>
              <w:rPr>
                <w:sz w:val="20"/>
                <w:szCs w:val="20"/>
              </w:rPr>
              <w:t>MK-CZDP</w:t>
            </w:r>
            <w:proofErr w:type="spellEnd"/>
            <w:r>
              <w:rPr>
                <w:sz w:val="20"/>
                <w:szCs w:val="20"/>
              </w:rPr>
              <w:t xml:space="preserve"> 84 [15]</w:t>
            </w:r>
          </w:p>
        </w:tc>
        <w:tc>
          <w:tcPr>
            <w:tcW w:w="1544"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kl. I; gat.1</w:t>
            </w:r>
          </w:p>
        </w:tc>
      </w:tr>
      <w:tr w:rsidR="00E91443" w:rsidTr="00E91443">
        <w:tc>
          <w:tcPr>
            <w:tcW w:w="63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5</w:t>
            </w:r>
          </w:p>
        </w:tc>
        <w:tc>
          <w:tcPr>
            <w:tcW w:w="351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rPr>
                <w:sz w:val="20"/>
                <w:szCs w:val="20"/>
              </w:rPr>
            </w:pPr>
            <w:r>
              <w:rPr>
                <w:sz w:val="20"/>
                <w:szCs w:val="20"/>
              </w:rPr>
              <w:t>Piasek wg PN-B-11113:1996 [3]</w:t>
            </w:r>
          </w:p>
        </w:tc>
        <w:tc>
          <w:tcPr>
            <w:tcW w:w="154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gat. 1, 2</w:t>
            </w:r>
          </w:p>
        </w:tc>
        <w:tc>
          <w:tcPr>
            <w:tcW w:w="168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w:t>
            </w:r>
          </w:p>
        </w:tc>
      </w:tr>
      <w:tr w:rsidR="00E91443" w:rsidTr="00E91443">
        <w:tc>
          <w:tcPr>
            <w:tcW w:w="631" w:type="dxa"/>
            <w:tcBorders>
              <w:top w:val="nil"/>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6</w:t>
            </w:r>
          </w:p>
        </w:tc>
        <w:tc>
          <w:tcPr>
            <w:tcW w:w="3511" w:type="dxa"/>
            <w:tcBorders>
              <w:top w:val="nil"/>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rPr>
                <w:sz w:val="20"/>
                <w:szCs w:val="20"/>
              </w:rPr>
            </w:pPr>
            <w:r>
              <w:rPr>
                <w:sz w:val="20"/>
                <w:szCs w:val="20"/>
              </w:rPr>
              <w:t>Wypełniacz mineralny:</w:t>
            </w:r>
          </w:p>
          <w:p w:rsidR="00E91443" w:rsidRDefault="00E91443">
            <w:pPr>
              <w:pStyle w:val="styliwony"/>
              <w:spacing w:before="0" w:beforeAutospacing="0" w:after="0" w:afterAutospacing="0"/>
              <w:rPr>
                <w:sz w:val="20"/>
                <w:szCs w:val="20"/>
              </w:rPr>
            </w:pPr>
            <w:r>
              <w:rPr>
                <w:sz w:val="20"/>
                <w:szCs w:val="20"/>
              </w:rPr>
              <w:t>a) wg PN-S-96504:1961[9]</w:t>
            </w:r>
          </w:p>
          <w:p w:rsidR="00E91443" w:rsidRDefault="00E91443">
            <w:pPr>
              <w:pStyle w:val="styliwony"/>
              <w:spacing w:before="0" w:beforeAutospacing="0" w:after="0" w:afterAutospacing="0"/>
              <w:rPr>
                <w:sz w:val="20"/>
                <w:szCs w:val="20"/>
              </w:rPr>
            </w:pPr>
          </w:p>
          <w:p w:rsidR="00E91443" w:rsidRDefault="00E91443">
            <w:pPr>
              <w:pStyle w:val="standardowytekst0"/>
              <w:ind w:left="292" w:hanging="292"/>
            </w:pPr>
            <w:r>
              <w:t>b) innego pochodzenia wg  orzeczenia laboratoryjnego</w:t>
            </w:r>
          </w:p>
        </w:tc>
        <w:tc>
          <w:tcPr>
            <w:tcW w:w="1544" w:type="dxa"/>
            <w:tcBorders>
              <w:top w:val="nil"/>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podstawowy,</w:t>
            </w:r>
          </w:p>
          <w:p w:rsidR="00E91443" w:rsidRDefault="00E91443">
            <w:pPr>
              <w:pStyle w:val="styliwony"/>
              <w:spacing w:before="0" w:beforeAutospacing="0" w:after="0" w:afterAutospacing="0"/>
              <w:jc w:val="center"/>
              <w:rPr>
                <w:sz w:val="20"/>
                <w:szCs w:val="20"/>
              </w:rPr>
            </w:pPr>
            <w:r>
              <w:rPr>
                <w:sz w:val="20"/>
                <w:szCs w:val="20"/>
              </w:rPr>
              <w:t>zastępczy</w:t>
            </w:r>
          </w:p>
          <w:p w:rsidR="00E91443" w:rsidRDefault="00E91443">
            <w:pPr>
              <w:pStyle w:val="styliwony"/>
              <w:spacing w:before="0" w:beforeAutospacing="0" w:after="0" w:afterAutospacing="0"/>
              <w:jc w:val="center"/>
              <w:rPr>
                <w:sz w:val="20"/>
                <w:szCs w:val="20"/>
              </w:rPr>
            </w:pPr>
            <w:r>
              <w:rPr>
                <w:sz w:val="20"/>
                <w:szCs w:val="20"/>
              </w:rPr>
              <w:t>pyły z odpylania,</w:t>
            </w:r>
          </w:p>
          <w:p w:rsidR="00E91443" w:rsidRDefault="00E91443">
            <w:pPr>
              <w:pStyle w:val="styliwony"/>
              <w:spacing w:before="0" w:beforeAutospacing="0" w:after="0" w:afterAutospacing="0"/>
              <w:jc w:val="center"/>
              <w:rPr>
                <w:sz w:val="20"/>
                <w:szCs w:val="20"/>
              </w:rPr>
            </w:pPr>
            <w:r>
              <w:rPr>
                <w:sz w:val="20"/>
                <w:szCs w:val="20"/>
              </w:rPr>
              <w:t xml:space="preserve">popioły lotne </w:t>
            </w:r>
          </w:p>
        </w:tc>
        <w:tc>
          <w:tcPr>
            <w:tcW w:w="1685" w:type="dxa"/>
            <w:tcBorders>
              <w:top w:val="nil"/>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podstawowy</w:t>
            </w:r>
          </w:p>
          <w:p w:rsidR="00E91443" w:rsidRDefault="00E91443">
            <w:pPr>
              <w:pStyle w:val="styliwony"/>
              <w:spacing w:before="0" w:beforeAutospacing="0" w:after="0" w:afterAutospacing="0"/>
              <w:jc w:val="center"/>
              <w:rPr>
                <w:sz w:val="20"/>
                <w:szCs w:val="20"/>
              </w:rPr>
            </w:pPr>
            <w:r>
              <w:rPr>
                <w:sz w:val="20"/>
                <w:szCs w:val="20"/>
              </w:rPr>
              <w:t>-</w:t>
            </w:r>
          </w:p>
          <w:p w:rsidR="00E91443" w:rsidRDefault="00E91443">
            <w:pPr>
              <w:pStyle w:val="styliwony"/>
              <w:spacing w:before="0" w:beforeAutospacing="0" w:after="0" w:afterAutospacing="0"/>
              <w:jc w:val="center"/>
              <w:rPr>
                <w:sz w:val="20"/>
                <w:szCs w:val="20"/>
              </w:rPr>
            </w:pPr>
            <w:r>
              <w:rPr>
                <w:sz w:val="20"/>
                <w:szCs w:val="20"/>
              </w:rPr>
              <w:t>-</w:t>
            </w:r>
          </w:p>
          <w:p w:rsidR="00E91443" w:rsidRDefault="00E91443">
            <w:pPr>
              <w:pStyle w:val="styliwony"/>
              <w:spacing w:before="0" w:beforeAutospacing="0" w:after="0" w:afterAutospacing="0"/>
              <w:jc w:val="center"/>
              <w:rPr>
                <w:sz w:val="20"/>
                <w:szCs w:val="20"/>
              </w:rPr>
            </w:pPr>
            <w:r>
              <w:rPr>
                <w:sz w:val="20"/>
                <w:szCs w:val="20"/>
              </w:rPr>
              <w:t>-</w:t>
            </w:r>
          </w:p>
        </w:tc>
      </w:tr>
      <w:tr w:rsidR="00E91443" w:rsidTr="00E91443">
        <w:tc>
          <w:tcPr>
            <w:tcW w:w="63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7</w:t>
            </w:r>
          </w:p>
        </w:tc>
        <w:tc>
          <w:tcPr>
            <w:tcW w:w="351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 xml:space="preserve">Asfalt drogowy </w:t>
            </w:r>
          </w:p>
          <w:p w:rsidR="00E91443" w:rsidRDefault="00E91443">
            <w:pPr>
              <w:pStyle w:val="styliwony"/>
              <w:spacing w:before="0" w:beforeAutospacing="0" w:after="0" w:afterAutospacing="0"/>
              <w:rPr>
                <w:sz w:val="20"/>
                <w:szCs w:val="20"/>
              </w:rPr>
            </w:pPr>
            <w:r>
              <w:rPr>
                <w:sz w:val="20"/>
                <w:szCs w:val="20"/>
              </w:rPr>
              <w:t>wg PN-C-96170:1965 [6]</w:t>
            </w:r>
          </w:p>
        </w:tc>
        <w:tc>
          <w:tcPr>
            <w:tcW w:w="154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D 50, D 70,</w:t>
            </w:r>
          </w:p>
          <w:p w:rsidR="00E91443" w:rsidRDefault="00E91443">
            <w:pPr>
              <w:pStyle w:val="styliwony"/>
              <w:spacing w:before="0" w:beforeAutospacing="0" w:after="0" w:afterAutospacing="0"/>
              <w:jc w:val="center"/>
              <w:rPr>
                <w:sz w:val="20"/>
                <w:szCs w:val="20"/>
              </w:rPr>
            </w:pPr>
            <w:r>
              <w:rPr>
                <w:sz w:val="20"/>
                <w:szCs w:val="20"/>
              </w:rPr>
              <w:t>D 100</w:t>
            </w:r>
          </w:p>
        </w:tc>
        <w:tc>
          <w:tcPr>
            <w:tcW w:w="168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D 50</w:t>
            </w:r>
            <w:r>
              <w:rPr>
                <w:sz w:val="20"/>
                <w:szCs w:val="20"/>
                <w:vertAlign w:val="superscript"/>
              </w:rPr>
              <w:t>3)</w:t>
            </w:r>
            <w:r>
              <w:rPr>
                <w:sz w:val="20"/>
                <w:szCs w:val="20"/>
              </w:rPr>
              <w:t>, D 70</w:t>
            </w:r>
          </w:p>
        </w:tc>
      </w:tr>
      <w:tr w:rsidR="00E91443" w:rsidTr="00E91443">
        <w:tc>
          <w:tcPr>
            <w:tcW w:w="63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8</w:t>
            </w:r>
          </w:p>
        </w:tc>
        <w:tc>
          <w:tcPr>
            <w:tcW w:w="351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proofErr w:type="spellStart"/>
            <w:r>
              <w:rPr>
                <w:sz w:val="20"/>
                <w:szCs w:val="20"/>
              </w:rPr>
              <w:t>Polimeroasfalt</w:t>
            </w:r>
            <w:proofErr w:type="spellEnd"/>
            <w:r>
              <w:rPr>
                <w:sz w:val="20"/>
                <w:szCs w:val="20"/>
              </w:rPr>
              <w:t xml:space="preserve"> drogowy </w:t>
            </w:r>
          </w:p>
          <w:p w:rsidR="00E91443" w:rsidRDefault="00E91443">
            <w:pPr>
              <w:pStyle w:val="styliwony"/>
              <w:spacing w:before="0" w:beforeAutospacing="0" w:after="0" w:afterAutospacing="0"/>
              <w:rPr>
                <w:sz w:val="20"/>
                <w:szCs w:val="20"/>
              </w:rPr>
            </w:pPr>
            <w:r>
              <w:rPr>
                <w:sz w:val="20"/>
                <w:szCs w:val="20"/>
              </w:rPr>
              <w:t>wg TWT PAD-97 [13]</w:t>
            </w:r>
          </w:p>
        </w:tc>
        <w:tc>
          <w:tcPr>
            <w:tcW w:w="154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lang w:val="en-US"/>
              </w:rPr>
            </w:pPr>
            <w:r>
              <w:rPr>
                <w:sz w:val="20"/>
                <w:szCs w:val="20"/>
              </w:rPr>
              <w:t xml:space="preserve">  </w:t>
            </w:r>
            <w:r>
              <w:rPr>
                <w:sz w:val="20"/>
                <w:szCs w:val="20"/>
                <w:lang w:val="en-US"/>
              </w:rPr>
              <w:t>DE80 A,B,C,</w:t>
            </w:r>
          </w:p>
          <w:p w:rsidR="00E91443" w:rsidRDefault="00E91443">
            <w:pPr>
              <w:pStyle w:val="styliwony"/>
              <w:spacing w:before="0" w:beforeAutospacing="0" w:after="0" w:afterAutospacing="0"/>
              <w:jc w:val="center"/>
              <w:rPr>
                <w:sz w:val="20"/>
                <w:szCs w:val="20"/>
                <w:lang w:val="en-US"/>
              </w:rPr>
            </w:pPr>
            <w:r>
              <w:rPr>
                <w:sz w:val="20"/>
                <w:szCs w:val="20"/>
                <w:lang w:val="en-US"/>
              </w:rPr>
              <w:t>DP80</w:t>
            </w:r>
          </w:p>
        </w:tc>
        <w:tc>
          <w:tcPr>
            <w:tcW w:w="168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lang w:val="en-US"/>
              </w:rPr>
            </w:pPr>
            <w:r>
              <w:rPr>
                <w:sz w:val="20"/>
                <w:szCs w:val="20"/>
                <w:lang w:val="en-US"/>
              </w:rPr>
              <w:t xml:space="preserve">  DE80 A,B,C,</w:t>
            </w:r>
          </w:p>
          <w:p w:rsidR="00E91443" w:rsidRDefault="00E91443">
            <w:pPr>
              <w:pStyle w:val="styliwony"/>
              <w:spacing w:before="0" w:beforeAutospacing="0" w:after="0" w:afterAutospacing="0"/>
              <w:jc w:val="center"/>
              <w:rPr>
                <w:sz w:val="20"/>
                <w:szCs w:val="20"/>
              </w:rPr>
            </w:pPr>
            <w:r>
              <w:rPr>
                <w:sz w:val="20"/>
                <w:szCs w:val="20"/>
              </w:rPr>
              <w:t>DP80</w:t>
            </w:r>
          </w:p>
        </w:tc>
      </w:tr>
      <w:tr w:rsidR="00E91443" w:rsidTr="00E91443">
        <w:trPr>
          <w:trHeight w:val="1590"/>
        </w:trPr>
        <w:tc>
          <w:tcPr>
            <w:tcW w:w="7371" w:type="dxa"/>
            <w:gridSpan w:val="4"/>
            <w:tcBorders>
              <w:top w:val="single" w:sz="6" w:space="0" w:color="auto"/>
              <w:left w:val="single" w:sz="6" w:space="0" w:color="auto"/>
              <w:bottom w:val="single" w:sz="6" w:space="0" w:color="auto"/>
              <w:right w:val="single" w:sz="6" w:space="0" w:color="auto"/>
            </w:tcBorders>
            <w:noWrap/>
            <w:hideMark/>
          </w:tcPr>
          <w:p w:rsidR="00E91443" w:rsidRDefault="00E91443">
            <w:pPr>
              <w:pStyle w:val="standardowytekst0"/>
              <w:spacing w:before="60" w:beforeAutospacing="0" w:after="0" w:afterAutospacing="0"/>
              <w:ind w:left="284" w:hanging="284"/>
            </w:pPr>
            <w:r>
              <w:t>1)</w:t>
            </w:r>
            <w:r>
              <w:rPr>
                <w:sz w:val="14"/>
                <w:szCs w:val="14"/>
              </w:rPr>
              <w:t xml:space="preserve">     </w:t>
            </w:r>
            <w:r>
              <w:t xml:space="preserve">tylko pod względem ścieralności w bębnie kulowym, pozostałe cechy jak dla kl. I;  </w:t>
            </w:r>
          </w:p>
          <w:p w:rsidR="00E91443" w:rsidRDefault="00E91443">
            <w:pPr>
              <w:pStyle w:val="standardowytekst0"/>
              <w:ind w:left="283"/>
            </w:pPr>
            <w:r>
              <w:t>gat. 1</w:t>
            </w:r>
          </w:p>
          <w:p w:rsidR="00E91443" w:rsidRDefault="00E91443">
            <w:pPr>
              <w:pStyle w:val="standardowytekst0"/>
              <w:ind w:left="283" w:hanging="283"/>
            </w:pPr>
            <w:r>
              <w:t>2)</w:t>
            </w:r>
            <w:r>
              <w:rPr>
                <w:sz w:val="14"/>
                <w:szCs w:val="14"/>
              </w:rPr>
              <w:t xml:space="preserve">     </w:t>
            </w:r>
            <w:r>
              <w:t xml:space="preserve">tylko dolomity kl. I, gat.1 w ilości </w:t>
            </w:r>
            <w:r>
              <w:sym w:font="Symbol" w:char="00A3"/>
            </w:r>
            <w:r>
              <w:t xml:space="preserve"> 50% m/m we frakcji grysowej w mieszance z       innymi kruszywami, w ilości </w:t>
            </w:r>
            <w:r>
              <w:sym w:font="Symbol" w:char="00A3"/>
            </w:r>
            <w:r>
              <w:t xml:space="preserve"> 100% m/m we frakcji piaskowej oraz kwarcyty i piaskowce bez ograniczenia ilościowego</w:t>
            </w:r>
          </w:p>
          <w:p w:rsidR="00E91443" w:rsidRDefault="00E91443">
            <w:pPr>
              <w:pStyle w:val="styliwony"/>
              <w:spacing w:before="0" w:beforeAutospacing="0" w:after="0" w:afterAutospacing="0"/>
              <w:ind w:left="284" w:hanging="284"/>
            </w:pPr>
            <w:r>
              <w:rPr>
                <w:sz w:val="20"/>
                <w:szCs w:val="20"/>
              </w:rPr>
              <w:t>3)</w:t>
            </w:r>
            <w:r>
              <w:rPr>
                <w:sz w:val="14"/>
                <w:szCs w:val="14"/>
              </w:rPr>
              <w:t xml:space="preserve">     </w:t>
            </w:r>
            <w:r>
              <w:rPr>
                <w:sz w:val="20"/>
                <w:szCs w:val="20"/>
              </w:rPr>
              <w:t>preferowany rodzaj asfaltu</w:t>
            </w:r>
          </w:p>
        </w:tc>
      </w:tr>
    </w:tbl>
    <w:p w:rsidR="00E91443" w:rsidRDefault="00E91443" w:rsidP="00E91443">
      <w:pPr>
        <w:pStyle w:val="styliwony"/>
        <w:spacing w:before="0" w:beforeAutospacing="0" w:after="0" w:afterAutospacing="0"/>
        <w:ind w:left="1134" w:hanging="1134"/>
        <w:rPr>
          <w:sz w:val="20"/>
          <w:szCs w:val="20"/>
        </w:rPr>
      </w:pPr>
    </w:p>
    <w:p w:rsidR="00E91443" w:rsidRDefault="00E91443" w:rsidP="00E91443">
      <w:pPr>
        <w:pStyle w:val="styliwony"/>
        <w:spacing w:before="0" w:beforeAutospacing="0" w:after="0" w:afterAutospacing="0"/>
        <w:ind w:left="1134" w:hanging="1134"/>
        <w:rPr>
          <w:sz w:val="20"/>
          <w:szCs w:val="20"/>
        </w:rPr>
      </w:pPr>
    </w:p>
    <w:p w:rsidR="00E91443" w:rsidRDefault="00E91443" w:rsidP="00E91443">
      <w:pPr>
        <w:pStyle w:val="standardowytekst0"/>
        <w:spacing w:before="0" w:beforeAutospacing="0" w:after="120" w:afterAutospacing="0"/>
        <w:ind w:left="1134" w:hanging="1134"/>
        <w:rPr>
          <w:rFonts w:ascii="Bookman Old Style" w:hAnsi="Bookman Old Style"/>
        </w:rPr>
      </w:pPr>
      <w:r>
        <w:t>Tablica 2. Wymagania wobec materiałów do warstwy wiążącej, wyrównawczej i wzmacniającej z betonu asfaltowego</w:t>
      </w:r>
    </w:p>
    <w:tbl>
      <w:tblPr>
        <w:tblW w:w="0" w:type="auto"/>
        <w:tblCellMar>
          <w:left w:w="70" w:type="dxa"/>
          <w:right w:w="70" w:type="dxa"/>
        </w:tblCellMar>
        <w:tblLook w:val="04A0"/>
      </w:tblPr>
      <w:tblGrid>
        <w:gridCol w:w="496"/>
        <w:gridCol w:w="3685"/>
        <w:gridCol w:w="1701"/>
        <w:gridCol w:w="1559"/>
      </w:tblGrid>
      <w:tr w:rsidR="00E91443" w:rsidTr="00E91443">
        <w:tc>
          <w:tcPr>
            <w:tcW w:w="496" w:type="dxa"/>
            <w:tcBorders>
              <w:top w:val="single" w:sz="6" w:space="0" w:color="auto"/>
              <w:left w:val="single" w:sz="6" w:space="0" w:color="auto"/>
              <w:bottom w:val="nil"/>
              <w:right w:val="nil"/>
            </w:tcBorders>
            <w:noWrap/>
            <w:hideMark/>
          </w:tcPr>
          <w:p w:rsidR="00E91443" w:rsidRDefault="00E91443">
            <w:pPr>
              <w:pStyle w:val="styliwony"/>
              <w:spacing w:before="180" w:beforeAutospacing="0" w:after="0" w:afterAutospacing="0"/>
              <w:jc w:val="center"/>
              <w:rPr>
                <w:sz w:val="20"/>
                <w:szCs w:val="20"/>
              </w:rPr>
            </w:pPr>
            <w:r>
              <w:rPr>
                <w:sz w:val="20"/>
                <w:szCs w:val="20"/>
              </w:rPr>
              <w:t>Lp.</w:t>
            </w:r>
          </w:p>
        </w:tc>
        <w:tc>
          <w:tcPr>
            <w:tcW w:w="3685" w:type="dxa"/>
            <w:tcBorders>
              <w:top w:val="single" w:sz="6" w:space="0" w:color="auto"/>
              <w:left w:val="single" w:sz="6" w:space="0" w:color="auto"/>
              <w:bottom w:val="nil"/>
              <w:right w:val="nil"/>
            </w:tcBorders>
            <w:noWrap/>
            <w:hideMark/>
          </w:tcPr>
          <w:p w:rsidR="00E91443" w:rsidRDefault="00E91443">
            <w:pPr>
              <w:pStyle w:val="styliwony"/>
              <w:spacing w:before="180" w:beforeAutospacing="0" w:after="0" w:afterAutospacing="0"/>
              <w:jc w:val="center"/>
              <w:rPr>
                <w:sz w:val="20"/>
                <w:szCs w:val="20"/>
              </w:rPr>
            </w:pPr>
            <w:r>
              <w:rPr>
                <w:sz w:val="20"/>
                <w:szCs w:val="20"/>
              </w:rPr>
              <w:t>Rodzaj materiału</w:t>
            </w:r>
          </w:p>
        </w:tc>
        <w:tc>
          <w:tcPr>
            <w:tcW w:w="3260" w:type="dxa"/>
            <w:gridSpan w:val="2"/>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Wymagania wobec materiałów w zależności od kategorii ruchu</w:t>
            </w:r>
          </w:p>
        </w:tc>
      </w:tr>
      <w:tr w:rsidR="00E91443" w:rsidTr="00E91443">
        <w:tc>
          <w:tcPr>
            <w:tcW w:w="496" w:type="dxa"/>
            <w:tcBorders>
              <w:top w:val="nil"/>
              <w:left w:val="single" w:sz="6" w:space="0" w:color="auto"/>
              <w:bottom w:val="double" w:sz="6" w:space="0" w:color="auto"/>
              <w:right w:val="nil"/>
            </w:tcBorders>
            <w:noWrap/>
          </w:tcPr>
          <w:p w:rsidR="00E91443" w:rsidRDefault="00E91443">
            <w:pPr>
              <w:pStyle w:val="styliwony"/>
              <w:spacing w:before="0" w:beforeAutospacing="0" w:after="0" w:afterAutospacing="0"/>
              <w:jc w:val="center"/>
              <w:rPr>
                <w:sz w:val="20"/>
                <w:szCs w:val="20"/>
              </w:rPr>
            </w:pPr>
          </w:p>
        </w:tc>
        <w:tc>
          <w:tcPr>
            <w:tcW w:w="3685" w:type="dxa"/>
            <w:tcBorders>
              <w:top w:val="nil"/>
              <w:left w:val="single" w:sz="6" w:space="0" w:color="auto"/>
              <w:bottom w:val="double" w:sz="6" w:space="0" w:color="auto"/>
              <w:right w:val="nil"/>
            </w:tcBorders>
            <w:noWrap/>
            <w:hideMark/>
          </w:tcPr>
          <w:p w:rsidR="00E91443" w:rsidRDefault="00E91443">
            <w:pPr>
              <w:pStyle w:val="styliwony"/>
              <w:spacing w:before="0" w:beforeAutospacing="0" w:after="0" w:afterAutospacing="0"/>
              <w:jc w:val="center"/>
              <w:rPr>
                <w:sz w:val="20"/>
                <w:szCs w:val="20"/>
              </w:rPr>
            </w:pPr>
            <w:r>
              <w:rPr>
                <w:sz w:val="20"/>
                <w:szCs w:val="20"/>
              </w:rPr>
              <w:t>nr normy</w:t>
            </w:r>
          </w:p>
        </w:tc>
        <w:tc>
          <w:tcPr>
            <w:tcW w:w="170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KR 1 lub KR 2</w:t>
            </w:r>
          </w:p>
        </w:tc>
        <w:tc>
          <w:tcPr>
            <w:tcW w:w="1559"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KR 3 do KR 6</w:t>
            </w:r>
          </w:p>
        </w:tc>
      </w:tr>
      <w:tr w:rsidR="00E91443" w:rsidTr="00E91443">
        <w:trPr>
          <w:trHeight w:val="645"/>
        </w:trPr>
        <w:tc>
          <w:tcPr>
            <w:tcW w:w="496" w:type="dxa"/>
            <w:tcBorders>
              <w:top w:val="nil"/>
              <w:left w:val="single" w:sz="6" w:space="0" w:color="auto"/>
              <w:bottom w:val="nil"/>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1</w:t>
            </w:r>
          </w:p>
        </w:tc>
        <w:tc>
          <w:tcPr>
            <w:tcW w:w="3685" w:type="dxa"/>
            <w:tcBorders>
              <w:top w:val="nil"/>
              <w:left w:val="single" w:sz="6" w:space="0" w:color="auto"/>
              <w:bottom w:val="nil"/>
              <w:right w:val="single" w:sz="6" w:space="0" w:color="auto"/>
            </w:tcBorders>
            <w:noWrap/>
            <w:hideMark/>
          </w:tcPr>
          <w:p w:rsidR="00E91443" w:rsidRDefault="00E91443">
            <w:pPr>
              <w:pStyle w:val="styliwony"/>
              <w:spacing w:before="0" w:beforeAutospacing="0" w:after="0" w:afterAutospacing="0" w:line="220" w:lineRule="exact"/>
              <w:rPr>
                <w:sz w:val="20"/>
                <w:szCs w:val="20"/>
              </w:rPr>
            </w:pPr>
            <w:r>
              <w:rPr>
                <w:sz w:val="20"/>
                <w:szCs w:val="20"/>
              </w:rPr>
              <w:t>Kruszywo łamane granulowane wg PN-B-11112:1996 [2], PN-B-11115:1998 [4]</w:t>
            </w:r>
          </w:p>
          <w:p w:rsidR="00E91443" w:rsidRDefault="00E91443">
            <w:pPr>
              <w:pStyle w:val="styliwony"/>
              <w:spacing w:before="0" w:beforeAutospacing="0" w:after="0" w:afterAutospacing="0"/>
              <w:rPr>
                <w:sz w:val="20"/>
                <w:szCs w:val="20"/>
              </w:rPr>
            </w:pPr>
            <w:r>
              <w:rPr>
                <w:sz w:val="20"/>
                <w:szCs w:val="20"/>
              </w:rPr>
              <w:t>a) z surowca skalnego</w:t>
            </w:r>
          </w:p>
        </w:tc>
        <w:tc>
          <w:tcPr>
            <w:tcW w:w="1701" w:type="dxa"/>
            <w:tcBorders>
              <w:top w:val="nil"/>
              <w:left w:val="single" w:sz="6" w:space="0" w:color="auto"/>
              <w:bottom w:val="nil"/>
              <w:right w:val="single" w:sz="6" w:space="0" w:color="auto"/>
            </w:tcBorders>
            <w:noWrap/>
          </w:tcPr>
          <w:p w:rsidR="00E91443" w:rsidRDefault="00E91443">
            <w:pPr>
              <w:pStyle w:val="styliwony"/>
              <w:spacing w:before="0" w:beforeAutospacing="0" w:after="0" w:afterAutospacing="0"/>
              <w:rPr>
                <w:sz w:val="20"/>
                <w:szCs w:val="20"/>
              </w:rPr>
            </w:pPr>
          </w:p>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kl. I, II; gat.1, 2</w:t>
            </w:r>
          </w:p>
        </w:tc>
        <w:tc>
          <w:tcPr>
            <w:tcW w:w="1559" w:type="dxa"/>
            <w:tcBorders>
              <w:top w:val="nil"/>
              <w:left w:val="single" w:sz="6" w:space="0" w:color="auto"/>
              <w:bottom w:val="nil"/>
              <w:right w:val="single" w:sz="6" w:space="0" w:color="auto"/>
            </w:tcBorders>
            <w:noWrap/>
          </w:tcPr>
          <w:p w:rsidR="00E91443" w:rsidRDefault="00E91443">
            <w:pPr>
              <w:pStyle w:val="styliwony"/>
              <w:spacing w:before="0" w:beforeAutospacing="0" w:after="0" w:afterAutospacing="0"/>
              <w:rPr>
                <w:sz w:val="20"/>
                <w:szCs w:val="20"/>
              </w:rPr>
            </w:pPr>
          </w:p>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kl. I, II</w:t>
            </w:r>
            <w:r>
              <w:rPr>
                <w:sz w:val="20"/>
                <w:szCs w:val="20"/>
                <w:vertAlign w:val="superscript"/>
              </w:rPr>
              <w:t>1)</w:t>
            </w:r>
            <w:r>
              <w:rPr>
                <w:sz w:val="20"/>
                <w:szCs w:val="20"/>
              </w:rPr>
              <w:t>; gat.1, 2</w:t>
            </w:r>
          </w:p>
        </w:tc>
      </w:tr>
      <w:tr w:rsidR="00E91443" w:rsidTr="00E91443">
        <w:trPr>
          <w:trHeight w:val="480"/>
        </w:trPr>
        <w:tc>
          <w:tcPr>
            <w:tcW w:w="496" w:type="dxa"/>
            <w:tcBorders>
              <w:top w:val="nil"/>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tc>
        <w:tc>
          <w:tcPr>
            <w:tcW w:w="3685" w:type="dxa"/>
            <w:tcBorders>
              <w:top w:val="nil"/>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ind w:left="214" w:hanging="214"/>
              <w:rPr>
                <w:sz w:val="20"/>
                <w:szCs w:val="20"/>
              </w:rPr>
            </w:pPr>
            <w:r>
              <w:rPr>
                <w:sz w:val="20"/>
                <w:szCs w:val="20"/>
              </w:rPr>
              <w:t>b) z surowca sztucznego (żużle pomiedziowe i stalownicze)</w:t>
            </w:r>
          </w:p>
        </w:tc>
        <w:tc>
          <w:tcPr>
            <w:tcW w:w="1701" w:type="dxa"/>
            <w:tcBorders>
              <w:top w:val="nil"/>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jw.</w:t>
            </w:r>
          </w:p>
        </w:tc>
        <w:tc>
          <w:tcPr>
            <w:tcW w:w="1559" w:type="dxa"/>
            <w:tcBorders>
              <w:top w:val="nil"/>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kl. I; gat. 1</w:t>
            </w:r>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2</w:t>
            </w:r>
          </w:p>
        </w:tc>
        <w:tc>
          <w:tcPr>
            <w:tcW w:w="368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 xml:space="preserve">Kruszywo łamane zwykłe </w:t>
            </w:r>
          </w:p>
          <w:p w:rsidR="00E91443" w:rsidRDefault="00E91443">
            <w:pPr>
              <w:pStyle w:val="styliwony"/>
              <w:spacing w:before="0" w:beforeAutospacing="0" w:after="0" w:afterAutospacing="0"/>
              <w:rPr>
                <w:sz w:val="20"/>
                <w:szCs w:val="20"/>
              </w:rPr>
            </w:pPr>
            <w:r>
              <w:rPr>
                <w:sz w:val="20"/>
                <w:szCs w:val="20"/>
              </w:rPr>
              <w:t>wg PN-B-11112:1996 [2]</w:t>
            </w:r>
          </w:p>
        </w:tc>
        <w:tc>
          <w:tcPr>
            <w:tcW w:w="1701"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w:t>
            </w:r>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3</w:t>
            </w:r>
          </w:p>
        </w:tc>
        <w:tc>
          <w:tcPr>
            <w:tcW w:w="368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 xml:space="preserve">Żwir i mieszanka </w:t>
            </w:r>
          </w:p>
          <w:p w:rsidR="00E91443" w:rsidRDefault="00E91443">
            <w:pPr>
              <w:pStyle w:val="styliwony"/>
              <w:spacing w:before="0" w:beforeAutospacing="0" w:after="0" w:afterAutospacing="0"/>
              <w:rPr>
                <w:sz w:val="20"/>
                <w:szCs w:val="20"/>
              </w:rPr>
            </w:pPr>
            <w:r>
              <w:rPr>
                <w:sz w:val="20"/>
                <w:szCs w:val="20"/>
              </w:rPr>
              <w:t>wg PN-B-11111:1996 [1]</w:t>
            </w:r>
          </w:p>
        </w:tc>
        <w:tc>
          <w:tcPr>
            <w:tcW w:w="1701"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kl. I, II</w:t>
            </w:r>
          </w:p>
        </w:tc>
        <w:tc>
          <w:tcPr>
            <w:tcW w:w="1559"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w:t>
            </w:r>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4</w:t>
            </w:r>
          </w:p>
        </w:tc>
        <w:tc>
          <w:tcPr>
            <w:tcW w:w="368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Grys i żwir kruszony z naturalnie rozdrobnionego surowca skalnego wg WT/</w:t>
            </w:r>
            <w:proofErr w:type="spellStart"/>
            <w:r>
              <w:rPr>
                <w:sz w:val="20"/>
                <w:szCs w:val="20"/>
              </w:rPr>
              <w:t>MK-CZDP</w:t>
            </w:r>
            <w:proofErr w:type="spellEnd"/>
            <w:r>
              <w:rPr>
                <w:sz w:val="20"/>
                <w:szCs w:val="20"/>
              </w:rPr>
              <w:t xml:space="preserve"> 84 [15]</w:t>
            </w:r>
          </w:p>
        </w:tc>
        <w:tc>
          <w:tcPr>
            <w:tcW w:w="1701"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kl. I, II</w:t>
            </w:r>
            <w:r>
              <w:rPr>
                <w:sz w:val="20"/>
                <w:szCs w:val="20"/>
                <w:vertAlign w:val="superscript"/>
              </w:rPr>
              <w:t>1)</w:t>
            </w:r>
            <w:r>
              <w:rPr>
                <w:sz w:val="20"/>
                <w:szCs w:val="20"/>
              </w:rPr>
              <w:t xml:space="preserve"> gat.1, 2</w:t>
            </w:r>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5</w:t>
            </w:r>
          </w:p>
        </w:tc>
        <w:tc>
          <w:tcPr>
            <w:tcW w:w="368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rPr>
                <w:sz w:val="20"/>
                <w:szCs w:val="20"/>
              </w:rPr>
            </w:pPr>
            <w:r>
              <w:rPr>
                <w:sz w:val="20"/>
                <w:szCs w:val="20"/>
              </w:rPr>
              <w:t>Piasek wg PN-B-11113:1996 [3]</w:t>
            </w:r>
          </w:p>
        </w:tc>
        <w:tc>
          <w:tcPr>
            <w:tcW w:w="170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gat. 1, 2</w:t>
            </w:r>
          </w:p>
        </w:tc>
        <w:tc>
          <w:tcPr>
            <w:tcW w:w="1559"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w:t>
            </w:r>
          </w:p>
        </w:tc>
      </w:tr>
      <w:tr w:rsidR="00E91443" w:rsidTr="00E91443">
        <w:tc>
          <w:tcPr>
            <w:tcW w:w="496" w:type="dxa"/>
            <w:tcBorders>
              <w:top w:val="nil"/>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6</w:t>
            </w:r>
          </w:p>
        </w:tc>
        <w:tc>
          <w:tcPr>
            <w:tcW w:w="3685" w:type="dxa"/>
            <w:tcBorders>
              <w:top w:val="nil"/>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rPr>
                <w:sz w:val="20"/>
                <w:szCs w:val="20"/>
              </w:rPr>
            </w:pPr>
            <w:r>
              <w:rPr>
                <w:sz w:val="20"/>
                <w:szCs w:val="20"/>
              </w:rPr>
              <w:t>Wypełniacz mineralny:</w:t>
            </w:r>
          </w:p>
          <w:p w:rsidR="00E91443" w:rsidRDefault="00E91443">
            <w:pPr>
              <w:pStyle w:val="styliwony"/>
              <w:spacing w:before="0" w:beforeAutospacing="0" w:after="0" w:afterAutospacing="0"/>
              <w:rPr>
                <w:sz w:val="20"/>
                <w:szCs w:val="20"/>
              </w:rPr>
            </w:pPr>
            <w:r>
              <w:rPr>
                <w:sz w:val="20"/>
                <w:szCs w:val="20"/>
              </w:rPr>
              <w:t>a) wg PN-S-96504:1961[9]</w:t>
            </w:r>
          </w:p>
          <w:p w:rsidR="00E91443" w:rsidRDefault="00E91443">
            <w:pPr>
              <w:pStyle w:val="styliwony"/>
              <w:spacing w:before="0" w:beforeAutospacing="0" w:after="0" w:afterAutospacing="0"/>
              <w:rPr>
                <w:sz w:val="20"/>
                <w:szCs w:val="20"/>
              </w:rPr>
            </w:pPr>
          </w:p>
          <w:p w:rsidR="00E91443" w:rsidRDefault="00E91443">
            <w:pPr>
              <w:pStyle w:val="styliwony"/>
              <w:spacing w:before="0" w:beforeAutospacing="0" w:after="0" w:afterAutospacing="0"/>
              <w:rPr>
                <w:sz w:val="20"/>
                <w:szCs w:val="20"/>
              </w:rPr>
            </w:pPr>
            <w:r>
              <w:rPr>
                <w:sz w:val="20"/>
                <w:szCs w:val="20"/>
              </w:rPr>
              <w:t xml:space="preserve">b) innego pochodzenia </w:t>
            </w:r>
          </w:p>
          <w:p w:rsidR="00E91443" w:rsidRDefault="00E91443">
            <w:pPr>
              <w:pStyle w:val="styliwony"/>
              <w:spacing w:before="0" w:beforeAutospacing="0" w:after="0" w:afterAutospacing="0"/>
              <w:ind w:left="214"/>
              <w:rPr>
                <w:sz w:val="20"/>
                <w:szCs w:val="20"/>
              </w:rPr>
            </w:pPr>
            <w:r>
              <w:rPr>
                <w:sz w:val="20"/>
                <w:szCs w:val="20"/>
              </w:rPr>
              <w:t>wg orzeczenia laboratoryjnego</w:t>
            </w:r>
          </w:p>
        </w:tc>
        <w:tc>
          <w:tcPr>
            <w:tcW w:w="1701" w:type="dxa"/>
            <w:tcBorders>
              <w:top w:val="nil"/>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podstawowy,</w:t>
            </w:r>
          </w:p>
          <w:p w:rsidR="00E91443" w:rsidRDefault="00E91443">
            <w:pPr>
              <w:pStyle w:val="styliwony"/>
              <w:spacing w:before="0" w:beforeAutospacing="0" w:after="0" w:afterAutospacing="0"/>
              <w:jc w:val="center"/>
              <w:rPr>
                <w:sz w:val="20"/>
                <w:szCs w:val="20"/>
              </w:rPr>
            </w:pPr>
            <w:r>
              <w:rPr>
                <w:sz w:val="20"/>
                <w:szCs w:val="20"/>
              </w:rPr>
              <w:t>zastępczy</w:t>
            </w:r>
          </w:p>
          <w:p w:rsidR="00E91443" w:rsidRDefault="00E91443">
            <w:pPr>
              <w:pStyle w:val="styliwony"/>
              <w:spacing w:before="0" w:beforeAutospacing="0" w:after="0" w:afterAutospacing="0"/>
              <w:jc w:val="center"/>
              <w:rPr>
                <w:sz w:val="20"/>
                <w:szCs w:val="20"/>
              </w:rPr>
            </w:pPr>
            <w:r>
              <w:rPr>
                <w:sz w:val="20"/>
                <w:szCs w:val="20"/>
              </w:rPr>
              <w:t>pyły z odpylania,</w:t>
            </w:r>
          </w:p>
          <w:p w:rsidR="00E91443" w:rsidRDefault="00E91443">
            <w:pPr>
              <w:pStyle w:val="styliwony"/>
              <w:spacing w:before="0" w:beforeAutospacing="0" w:after="0" w:afterAutospacing="0"/>
              <w:jc w:val="center"/>
              <w:rPr>
                <w:sz w:val="20"/>
                <w:szCs w:val="20"/>
              </w:rPr>
            </w:pPr>
            <w:r>
              <w:rPr>
                <w:sz w:val="20"/>
                <w:szCs w:val="20"/>
              </w:rPr>
              <w:t>popioły lotne</w:t>
            </w:r>
          </w:p>
        </w:tc>
        <w:tc>
          <w:tcPr>
            <w:tcW w:w="1559" w:type="dxa"/>
            <w:tcBorders>
              <w:top w:val="nil"/>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podstawowy</w:t>
            </w:r>
          </w:p>
          <w:p w:rsidR="00E91443" w:rsidRDefault="00E91443">
            <w:pPr>
              <w:pStyle w:val="styliwony"/>
              <w:spacing w:before="0" w:beforeAutospacing="0" w:after="0" w:afterAutospacing="0"/>
              <w:jc w:val="center"/>
              <w:rPr>
                <w:sz w:val="20"/>
                <w:szCs w:val="20"/>
              </w:rPr>
            </w:pPr>
            <w:r>
              <w:rPr>
                <w:sz w:val="20"/>
                <w:szCs w:val="20"/>
              </w:rPr>
              <w:t>-</w:t>
            </w:r>
          </w:p>
          <w:p w:rsidR="00E91443" w:rsidRDefault="00E91443">
            <w:pPr>
              <w:pStyle w:val="styliwony"/>
              <w:spacing w:before="0" w:beforeAutospacing="0" w:after="0" w:afterAutospacing="0"/>
              <w:jc w:val="center"/>
              <w:rPr>
                <w:sz w:val="20"/>
                <w:szCs w:val="20"/>
              </w:rPr>
            </w:pPr>
            <w:r>
              <w:rPr>
                <w:sz w:val="20"/>
                <w:szCs w:val="20"/>
              </w:rPr>
              <w:t>-</w:t>
            </w:r>
          </w:p>
          <w:p w:rsidR="00E91443" w:rsidRDefault="00E91443">
            <w:pPr>
              <w:pStyle w:val="styliwony"/>
              <w:spacing w:before="0" w:beforeAutospacing="0" w:after="0" w:afterAutospacing="0"/>
              <w:jc w:val="center"/>
              <w:rPr>
                <w:sz w:val="20"/>
                <w:szCs w:val="20"/>
              </w:rPr>
            </w:pPr>
            <w:r>
              <w:rPr>
                <w:sz w:val="20"/>
                <w:szCs w:val="20"/>
              </w:rPr>
              <w:t>-</w:t>
            </w:r>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7</w:t>
            </w:r>
          </w:p>
        </w:tc>
        <w:tc>
          <w:tcPr>
            <w:tcW w:w="368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 xml:space="preserve">Asfalt drogowy </w:t>
            </w:r>
          </w:p>
          <w:p w:rsidR="00E91443" w:rsidRDefault="00E91443">
            <w:pPr>
              <w:pStyle w:val="styliwony"/>
              <w:spacing w:before="0" w:beforeAutospacing="0" w:after="0" w:afterAutospacing="0"/>
              <w:rPr>
                <w:sz w:val="20"/>
                <w:szCs w:val="20"/>
              </w:rPr>
            </w:pPr>
            <w:r>
              <w:rPr>
                <w:sz w:val="20"/>
                <w:szCs w:val="20"/>
              </w:rPr>
              <w:t>wg PN-C-96170:1965 [6]</w:t>
            </w:r>
          </w:p>
        </w:tc>
        <w:tc>
          <w:tcPr>
            <w:tcW w:w="1701"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D 50, D 70</w:t>
            </w:r>
          </w:p>
        </w:tc>
        <w:tc>
          <w:tcPr>
            <w:tcW w:w="1559"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D 50</w:t>
            </w:r>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8</w:t>
            </w:r>
          </w:p>
        </w:tc>
        <w:tc>
          <w:tcPr>
            <w:tcW w:w="368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proofErr w:type="spellStart"/>
            <w:r>
              <w:rPr>
                <w:sz w:val="20"/>
                <w:szCs w:val="20"/>
              </w:rPr>
              <w:t>Polimeroasfalt</w:t>
            </w:r>
            <w:proofErr w:type="spellEnd"/>
            <w:r>
              <w:rPr>
                <w:sz w:val="20"/>
                <w:szCs w:val="20"/>
              </w:rPr>
              <w:t xml:space="preserve"> drogowy </w:t>
            </w:r>
          </w:p>
          <w:p w:rsidR="00E91443" w:rsidRDefault="00E91443">
            <w:pPr>
              <w:pStyle w:val="styliwony"/>
              <w:spacing w:before="0" w:beforeAutospacing="0" w:after="0" w:afterAutospacing="0"/>
              <w:rPr>
                <w:sz w:val="20"/>
                <w:szCs w:val="20"/>
              </w:rPr>
            </w:pPr>
            <w:r>
              <w:rPr>
                <w:sz w:val="20"/>
                <w:szCs w:val="20"/>
              </w:rPr>
              <w:t>wg TWT PAD-97 [13]</w:t>
            </w:r>
          </w:p>
        </w:tc>
        <w:tc>
          <w:tcPr>
            <w:tcW w:w="1701"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lang w:val="en-US"/>
              </w:rPr>
            </w:pPr>
            <w:r>
              <w:rPr>
                <w:sz w:val="20"/>
                <w:szCs w:val="20"/>
                <w:lang w:val="en-US"/>
              </w:rPr>
              <w:t>-</w:t>
            </w:r>
          </w:p>
        </w:tc>
        <w:tc>
          <w:tcPr>
            <w:tcW w:w="1559"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lang w:val="en-US"/>
              </w:rPr>
            </w:pPr>
            <w:r>
              <w:rPr>
                <w:sz w:val="20"/>
                <w:szCs w:val="20"/>
                <w:lang w:val="en-US"/>
              </w:rPr>
              <w:t>DE30 A,B,C</w:t>
            </w:r>
          </w:p>
          <w:p w:rsidR="00E91443" w:rsidRDefault="00E91443">
            <w:pPr>
              <w:pStyle w:val="styliwony"/>
              <w:spacing w:before="0" w:beforeAutospacing="0" w:after="0" w:afterAutospacing="0"/>
              <w:jc w:val="center"/>
              <w:rPr>
                <w:sz w:val="20"/>
                <w:szCs w:val="20"/>
                <w:lang w:val="en-US"/>
              </w:rPr>
            </w:pPr>
            <w:r>
              <w:rPr>
                <w:sz w:val="20"/>
                <w:szCs w:val="20"/>
                <w:lang w:val="en-US"/>
              </w:rPr>
              <w:t>DE80 A,B,C,</w:t>
            </w:r>
          </w:p>
          <w:p w:rsidR="00E91443" w:rsidRDefault="00E91443">
            <w:pPr>
              <w:pStyle w:val="styliwony"/>
              <w:spacing w:before="0" w:beforeAutospacing="0" w:after="0" w:afterAutospacing="0"/>
              <w:jc w:val="center"/>
              <w:rPr>
                <w:sz w:val="20"/>
                <w:szCs w:val="20"/>
              </w:rPr>
            </w:pPr>
            <w:r>
              <w:rPr>
                <w:sz w:val="20"/>
                <w:szCs w:val="20"/>
              </w:rPr>
              <w:t>DP30,DP80</w:t>
            </w:r>
          </w:p>
        </w:tc>
      </w:tr>
      <w:tr w:rsidR="00E91443" w:rsidTr="00E91443">
        <w:tc>
          <w:tcPr>
            <w:tcW w:w="7441" w:type="dxa"/>
            <w:gridSpan w:val="4"/>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rPr>
                <w:sz w:val="20"/>
                <w:szCs w:val="20"/>
              </w:rPr>
            </w:pPr>
            <w:r>
              <w:rPr>
                <w:sz w:val="20"/>
                <w:szCs w:val="20"/>
              </w:rPr>
              <w:lastRenderedPageBreak/>
              <w:t>1) tylko pod względem ścieralności w bębnie kulowym, inne cechy jak dla kl. I; gat. 1</w:t>
            </w:r>
          </w:p>
        </w:tc>
      </w:tr>
    </w:tbl>
    <w:p w:rsidR="00E91443" w:rsidRDefault="00E91443" w:rsidP="00E91443">
      <w:pPr>
        <w:pStyle w:val="styliwony"/>
        <w:spacing w:before="0" w:beforeAutospacing="0" w:after="0" w:afterAutospacing="0"/>
      </w:pPr>
    </w:p>
    <w:p w:rsidR="00E91443" w:rsidRDefault="00E91443" w:rsidP="00E91443">
      <w:pPr>
        <w:pStyle w:val="styliwony"/>
        <w:spacing w:before="0" w:beforeAutospacing="0" w:after="0" w:afterAutospacing="0"/>
        <w:rPr>
          <w:sz w:val="20"/>
          <w:szCs w:val="20"/>
        </w:rPr>
      </w:pPr>
      <w:r>
        <w:rPr>
          <w:sz w:val="20"/>
          <w:szCs w:val="20"/>
        </w:rPr>
        <w:tab/>
        <w:t>Dla kategorii ruchu KR 1 lub KR 2 dopuszcza się stosowanie wypełniacza innego pochodzenia, np. pyły z odpylania, popioły lotne z węgla kamiennego, na podstawie orzeczenia laboratoryjnego i za zgodą Inżyniera.</w:t>
      </w:r>
    </w:p>
    <w:p w:rsidR="00E91443" w:rsidRDefault="00E91443" w:rsidP="00E91443">
      <w:pPr>
        <w:pStyle w:val="Nagwek2"/>
        <w:rPr>
          <w:sz w:val="36"/>
          <w:szCs w:val="36"/>
        </w:rPr>
      </w:pPr>
      <w:bookmarkStart w:id="747" w:name="_Toc405274762"/>
      <w:r>
        <w:t>2.5. Kruszywo</w:t>
      </w:r>
      <w:bookmarkEnd w:id="747"/>
    </w:p>
    <w:p w:rsidR="00E91443" w:rsidRDefault="00E91443" w:rsidP="00E91443">
      <w:pPr>
        <w:pStyle w:val="styliwony"/>
        <w:spacing w:before="0" w:beforeAutospacing="0" w:after="0" w:afterAutospacing="0"/>
        <w:rPr>
          <w:sz w:val="20"/>
          <w:szCs w:val="20"/>
        </w:rPr>
      </w:pPr>
      <w:r>
        <w:rPr>
          <w:sz w:val="20"/>
          <w:szCs w:val="20"/>
        </w:rPr>
        <w:tab/>
        <w:t>W zależności od kategorii ruchu i warstwy należy stosować kruszywa podane w tablicy 1 i 2.</w:t>
      </w:r>
    </w:p>
    <w:p w:rsidR="00E91443" w:rsidRDefault="00E91443" w:rsidP="00E91443">
      <w:pPr>
        <w:pStyle w:val="styliwony"/>
        <w:spacing w:before="0" w:beforeAutospacing="0" w:after="0" w:afterAutospacing="0"/>
        <w:rPr>
          <w:sz w:val="20"/>
          <w:szCs w:val="20"/>
        </w:rPr>
      </w:pPr>
      <w:r>
        <w:rPr>
          <w:sz w:val="20"/>
          <w:szCs w:val="20"/>
        </w:rPr>
        <w:tab/>
        <w:t>Składowanie kruszywa powinno odbywać się w warunkach zabezpieczających je przed zanieczyszczeniem i zmieszaniem z innymi asortymentami kruszywa lub jego frakcjami.</w:t>
      </w:r>
    </w:p>
    <w:p w:rsidR="00E91443" w:rsidRDefault="00E91443" w:rsidP="00E91443">
      <w:pPr>
        <w:pStyle w:val="Nagwek2"/>
        <w:rPr>
          <w:sz w:val="36"/>
          <w:szCs w:val="36"/>
        </w:rPr>
      </w:pPr>
      <w:bookmarkStart w:id="748" w:name="_Toc405274763"/>
      <w:r>
        <w:t>2.6. Asfalt upłynniony</w:t>
      </w:r>
      <w:bookmarkEnd w:id="748"/>
    </w:p>
    <w:p w:rsidR="00E91443" w:rsidRDefault="00E91443" w:rsidP="00E91443">
      <w:pPr>
        <w:pStyle w:val="styliwony"/>
        <w:spacing w:before="0" w:beforeAutospacing="0" w:after="0" w:afterAutospacing="0"/>
        <w:rPr>
          <w:sz w:val="20"/>
          <w:szCs w:val="20"/>
        </w:rPr>
      </w:pPr>
      <w:r>
        <w:rPr>
          <w:sz w:val="20"/>
          <w:szCs w:val="20"/>
        </w:rPr>
        <w:tab/>
        <w:t>Należy stosować asfalt upłynniony spełniający wymagania określone w PN-C-96173:1974 [7].</w:t>
      </w:r>
    </w:p>
    <w:p w:rsidR="00E91443" w:rsidRDefault="00E91443" w:rsidP="00E91443">
      <w:pPr>
        <w:pStyle w:val="Nagwek2"/>
        <w:rPr>
          <w:sz w:val="36"/>
          <w:szCs w:val="36"/>
        </w:rPr>
      </w:pPr>
      <w:bookmarkStart w:id="749" w:name="_Toc405274764"/>
      <w:r>
        <w:t>2.7. Emulsja asfaltowa kationowa</w:t>
      </w:r>
      <w:bookmarkEnd w:id="749"/>
    </w:p>
    <w:p w:rsidR="00E91443" w:rsidRDefault="00E91443" w:rsidP="00E91443">
      <w:pPr>
        <w:pStyle w:val="styliwony"/>
        <w:spacing w:before="0" w:beforeAutospacing="0"/>
        <w:rPr>
          <w:sz w:val="20"/>
          <w:szCs w:val="20"/>
        </w:rPr>
      </w:pPr>
      <w:r>
        <w:rPr>
          <w:b/>
          <w:sz w:val="20"/>
          <w:szCs w:val="20"/>
        </w:rPr>
        <w:tab/>
      </w:r>
      <w:r>
        <w:rPr>
          <w:sz w:val="20"/>
          <w:szCs w:val="20"/>
        </w:rPr>
        <w:t xml:space="preserve">Należy stosować drogowe kationowe emulsje asfaltowe spełniające wymagania określone w WT.EmA-99 [14]. </w:t>
      </w:r>
    </w:p>
    <w:p w:rsidR="00E91443" w:rsidRDefault="00E91443" w:rsidP="00E91443">
      <w:pPr>
        <w:pStyle w:val="Nagwek1"/>
        <w:rPr>
          <w:sz w:val="48"/>
          <w:szCs w:val="48"/>
        </w:rPr>
      </w:pPr>
      <w:bookmarkStart w:id="750" w:name="_Toc405274765"/>
      <w:bookmarkStart w:id="751" w:name="_Toc498489822"/>
      <w:bookmarkStart w:id="752" w:name="_Toc52261193"/>
      <w:r>
        <w:t>3. SPRZĘT</w:t>
      </w:r>
      <w:bookmarkEnd w:id="750"/>
      <w:bookmarkEnd w:id="751"/>
      <w:bookmarkEnd w:id="752"/>
    </w:p>
    <w:p w:rsidR="00E91443" w:rsidRDefault="00E91443" w:rsidP="00E91443">
      <w:pPr>
        <w:pStyle w:val="Nagwek2"/>
      </w:pPr>
      <w:bookmarkStart w:id="753" w:name="_Toc405274766"/>
      <w:r>
        <w:t>3.1. Ogólne wymagania dotyczące sprzętu</w:t>
      </w:r>
      <w:bookmarkEnd w:id="753"/>
    </w:p>
    <w:p w:rsidR="00E91443" w:rsidRDefault="00E91443" w:rsidP="00E91443">
      <w:pPr>
        <w:pStyle w:val="styliwony"/>
        <w:spacing w:before="0" w:beforeAutospacing="0" w:after="0" w:afterAutospacing="0"/>
        <w:rPr>
          <w:sz w:val="20"/>
          <w:szCs w:val="20"/>
        </w:rPr>
      </w:pPr>
      <w:r>
        <w:rPr>
          <w:b/>
          <w:sz w:val="20"/>
          <w:szCs w:val="20"/>
        </w:rPr>
        <w:tab/>
      </w:r>
      <w:r>
        <w:rPr>
          <w:sz w:val="20"/>
          <w:szCs w:val="20"/>
        </w:rPr>
        <w:t xml:space="preserve">Ogólne wymagania dotyczące sprzętu podano w OST D-M-00.00.00 „Wymagania ogólne” </w:t>
      </w:r>
      <w:proofErr w:type="spellStart"/>
      <w:r>
        <w:rPr>
          <w:sz w:val="20"/>
          <w:szCs w:val="20"/>
        </w:rPr>
        <w:t>pkt</w:t>
      </w:r>
      <w:proofErr w:type="spellEnd"/>
      <w:r>
        <w:rPr>
          <w:sz w:val="20"/>
          <w:szCs w:val="20"/>
        </w:rPr>
        <w:t xml:space="preserve"> 3.</w:t>
      </w:r>
    </w:p>
    <w:p w:rsidR="00E91443" w:rsidRDefault="00E91443" w:rsidP="00E91443">
      <w:pPr>
        <w:pStyle w:val="Nagwek2"/>
        <w:rPr>
          <w:sz w:val="36"/>
          <w:szCs w:val="36"/>
        </w:rPr>
      </w:pPr>
      <w:bookmarkStart w:id="754" w:name="_Toc405274767"/>
      <w:r>
        <w:t>3.2. Sprzęt do wykonania nawierzchni z betonu asfaltowego</w:t>
      </w:r>
      <w:bookmarkEnd w:id="754"/>
    </w:p>
    <w:p w:rsidR="00E91443" w:rsidRDefault="00E91443" w:rsidP="00E91443">
      <w:pPr>
        <w:pStyle w:val="styliwony"/>
        <w:spacing w:before="0" w:beforeAutospacing="0" w:after="0" w:afterAutospacing="0"/>
        <w:rPr>
          <w:sz w:val="20"/>
          <w:szCs w:val="20"/>
        </w:rPr>
      </w:pPr>
      <w:r>
        <w:rPr>
          <w:b/>
          <w:sz w:val="20"/>
          <w:szCs w:val="20"/>
        </w:rPr>
        <w:tab/>
      </w:r>
      <w:r>
        <w:rPr>
          <w:sz w:val="20"/>
          <w:szCs w:val="20"/>
        </w:rPr>
        <w:t>Wykonawca przystępujący do wykonania warstw nawierzchni z betonu asfaltowego powinien wykazać się możliwością korzystania z następującego sprzętu:</w:t>
      </w:r>
    </w:p>
    <w:p w:rsidR="00E91443" w:rsidRDefault="00E91443" w:rsidP="00E91443">
      <w:pPr>
        <w:pStyle w:val="styliwony"/>
        <w:spacing w:before="0" w:beforeAutospacing="0" w:after="0" w:afterAutospacing="0"/>
        <w:ind w:left="283" w:hanging="283"/>
        <w:rPr>
          <w:sz w:val="20"/>
          <w:szCs w:val="20"/>
        </w:rPr>
      </w:pPr>
      <w:r>
        <w:rPr>
          <w:rFonts w:ascii="Symbol" w:eastAsia="Symbol" w:hAnsi="Symbol" w:cs="Symbol"/>
          <w:sz w:val="20"/>
          <w:szCs w:val="20"/>
        </w:rPr>
        <w:t></w:t>
      </w:r>
      <w:r>
        <w:rPr>
          <w:rFonts w:eastAsia="Symbol"/>
          <w:sz w:val="14"/>
          <w:szCs w:val="14"/>
        </w:rPr>
        <w:t xml:space="preserve">      </w:t>
      </w:r>
      <w:r>
        <w:rPr>
          <w:sz w:val="20"/>
          <w:szCs w:val="20"/>
        </w:rPr>
        <w:t>wytwórni  (otaczarki) o mieszaniu cyklicznym lub ciągłym do wytwarzania mieszanek mineralno-asfaltowych,</w:t>
      </w:r>
    </w:p>
    <w:p w:rsidR="00E91443" w:rsidRDefault="00E91443" w:rsidP="00E91443">
      <w:pPr>
        <w:pStyle w:val="styliwony"/>
        <w:spacing w:before="0" w:beforeAutospacing="0" w:after="0" w:afterAutospacing="0"/>
        <w:ind w:left="283" w:hanging="283"/>
        <w:rPr>
          <w:sz w:val="20"/>
          <w:szCs w:val="20"/>
        </w:rPr>
      </w:pPr>
      <w:r>
        <w:rPr>
          <w:rFonts w:ascii="Symbol" w:eastAsia="Symbol" w:hAnsi="Symbol" w:cs="Symbol"/>
          <w:sz w:val="20"/>
          <w:szCs w:val="20"/>
        </w:rPr>
        <w:t></w:t>
      </w:r>
      <w:r>
        <w:rPr>
          <w:rFonts w:eastAsia="Symbol"/>
          <w:sz w:val="14"/>
          <w:szCs w:val="14"/>
        </w:rPr>
        <w:t xml:space="preserve">      </w:t>
      </w:r>
      <w:r>
        <w:rPr>
          <w:sz w:val="20"/>
          <w:szCs w:val="20"/>
        </w:rPr>
        <w:t>układarek do układania mieszanek mineralno-asfaltowych typu zagęszczanego,</w:t>
      </w:r>
    </w:p>
    <w:p w:rsidR="00E91443" w:rsidRDefault="00E91443" w:rsidP="00E91443">
      <w:pPr>
        <w:pStyle w:val="styliwony"/>
        <w:spacing w:before="0" w:beforeAutospacing="0" w:after="0" w:afterAutospacing="0"/>
        <w:ind w:left="283" w:hanging="283"/>
        <w:rPr>
          <w:sz w:val="20"/>
          <w:szCs w:val="20"/>
        </w:rPr>
      </w:pPr>
      <w:r>
        <w:rPr>
          <w:rFonts w:ascii="Symbol" w:eastAsia="Symbol" w:hAnsi="Symbol" w:cs="Symbol"/>
          <w:sz w:val="20"/>
          <w:szCs w:val="20"/>
        </w:rPr>
        <w:t></w:t>
      </w:r>
      <w:r>
        <w:rPr>
          <w:rFonts w:eastAsia="Symbol"/>
          <w:sz w:val="14"/>
          <w:szCs w:val="14"/>
        </w:rPr>
        <w:t xml:space="preserve">      </w:t>
      </w:r>
      <w:r>
        <w:rPr>
          <w:sz w:val="20"/>
          <w:szCs w:val="20"/>
        </w:rPr>
        <w:t>skrapiarek,</w:t>
      </w:r>
    </w:p>
    <w:p w:rsidR="00E91443" w:rsidRDefault="00E91443" w:rsidP="00E91443">
      <w:pPr>
        <w:pStyle w:val="styliwony"/>
        <w:spacing w:before="0" w:beforeAutospacing="0" w:after="0" w:afterAutospacing="0"/>
        <w:ind w:left="283" w:hanging="283"/>
        <w:rPr>
          <w:sz w:val="20"/>
          <w:szCs w:val="20"/>
        </w:rPr>
      </w:pPr>
      <w:r>
        <w:rPr>
          <w:rFonts w:ascii="Symbol" w:eastAsia="Symbol" w:hAnsi="Symbol" w:cs="Symbol"/>
          <w:sz w:val="20"/>
          <w:szCs w:val="20"/>
        </w:rPr>
        <w:t></w:t>
      </w:r>
      <w:r>
        <w:rPr>
          <w:rFonts w:eastAsia="Symbol"/>
          <w:sz w:val="14"/>
          <w:szCs w:val="14"/>
        </w:rPr>
        <w:t xml:space="preserve">      </w:t>
      </w:r>
      <w:r>
        <w:rPr>
          <w:sz w:val="20"/>
          <w:szCs w:val="20"/>
        </w:rPr>
        <w:t>walców lekkich, średnich i ciężkich ,</w:t>
      </w:r>
    </w:p>
    <w:p w:rsidR="00E91443" w:rsidRDefault="00E91443" w:rsidP="00E91443">
      <w:pPr>
        <w:pStyle w:val="styliwony"/>
        <w:spacing w:before="0" w:beforeAutospacing="0" w:after="0" w:afterAutospacing="0"/>
        <w:ind w:left="283" w:hanging="283"/>
        <w:rPr>
          <w:sz w:val="20"/>
          <w:szCs w:val="20"/>
        </w:rPr>
      </w:pPr>
      <w:r>
        <w:rPr>
          <w:rFonts w:ascii="Symbol" w:eastAsia="Symbol" w:hAnsi="Symbol" w:cs="Symbol"/>
          <w:sz w:val="20"/>
          <w:szCs w:val="20"/>
        </w:rPr>
        <w:t></w:t>
      </w:r>
      <w:r>
        <w:rPr>
          <w:rFonts w:eastAsia="Symbol"/>
          <w:sz w:val="14"/>
          <w:szCs w:val="14"/>
        </w:rPr>
        <w:t xml:space="preserve">      </w:t>
      </w:r>
      <w:r>
        <w:rPr>
          <w:sz w:val="20"/>
          <w:szCs w:val="20"/>
        </w:rPr>
        <w:t>walców stalowych gładkich ,</w:t>
      </w:r>
    </w:p>
    <w:p w:rsidR="00E91443" w:rsidRDefault="00E91443" w:rsidP="00E91443">
      <w:pPr>
        <w:pStyle w:val="styliwony"/>
        <w:spacing w:before="0" w:beforeAutospacing="0" w:after="0" w:afterAutospacing="0"/>
        <w:ind w:left="283" w:hanging="283"/>
        <w:rPr>
          <w:sz w:val="20"/>
          <w:szCs w:val="20"/>
        </w:rPr>
      </w:pPr>
      <w:r>
        <w:rPr>
          <w:rFonts w:ascii="Symbol" w:eastAsia="Symbol" w:hAnsi="Symbol" w:cs="Symbol"/>
          <w:sz w:val="20"/>
          <w:szCs w:val="20"/>
        </w:rPr>
        <w:t></w:t>
      </w:r>
      <w:r>
        <w:rPr>
          <w:rFonts w:eastAsia="Symbol"/>
          <w:sz w:val="14"/>
          <w:szCs w:val="14"/>
        </w:rPr>
        <w:t xml:space="preserve">      </w:t>
      </w:r>
      <w:r>
        <w:rPr>
          <w:sz w:val="20"/>
          <w:szCs w:val="20"/>
        </w:rPr>
        <w:t>walców ogumionych,</w:t>
      </w:r>
    </w:p>
    <w:p w:rsidR="00E91443" w:rsidRDefault="00E91443" w:rsidP="00E91443">
      <w:pPr>
        <w:pStyle w:val="styliwony"/>
        <w:spacing w:before="0" w:beforeAutospacing="0" w:after="0" w:afterAutospacing="0"/>
        <w:ind w:left="283" w:hanging="283"/>
        <w:rPr>
          <w:sz w:val="20"/>
          <w:szCs w:val="20"/>
        </w:rPr>
      </w:pPr>
      <w:r>
        <w:rPr>
          <w:rFonts w:ascii="Symbol" w:eastAsia="Symbol" w:hAnsi="Symbol" w:cs="Symbol"/>
          <w:sz w:val="20"/>
          <w:szCs w:val="20"/>
        </w:rPr>
        <w:t></w:t>
      </w:r>
      <w:r>
        <w:rPr>
          <w:rFonts w:eastAsia="Symbol"/>
          <w:sz w:val="14"/>
          <w:szCs w:val="14"/>
        </w:rPr>
        <w:t xml:space="preserve">      </w:t>
      </w:r>
      <w:r>
        <w:rPr>
          <w:sz w:val="20"/>
          <w:szCs w:val="20"/>
        </w:rPr>
        <w:t>szczotek mechanicznych lub/i innych urządzeń czyszczących,</w:t>
      </w:r>
    </w:p>
    <w:p w:rsidR="00E91443" w:rsidRDefault="00E91443" w:rsidP="00E91443">
      <w:pPr>
        <w:pStyle w:val="styliwony"/>
        <w:spacing w:before="0" w:beforeAutospacing="0" w:after="120" w:afterAutospacing="0"/>
        <w:ind w:left="284" w:hanging="284"/>
        <w:rPr>
          <w:sz w:val="20"/>
          <w:szCs w:val="20"/>
        </w:rPr>
      </w:pPr>
      <w:r>
        <w:rPr>
          <w:rFonts w:ascii="Symbol" w:eastAsia="Symbol" w:hAnsi="Symbol" w:cs="Symbol"/>
          <w:sz w:val="20"/>
          <w:szCs w:val="20"/>
        </w:rPr>
        <w:t></w:t>
      </w:r>
      <w:r>
        <w:rPr>
          <w:rFonts w:eastAsia="Symbol"/>
          <w:sz w:val="14"/>
          <w:szCs w:val="14"/>
        </w:rPr>
        <w:t xml:space="preserve">      </w:t>
      </w:r>
      <w:r>
        <w:rPr>
          <w:sz w:val="20"/>
          <w:szCs w:val="20"/>
        </w:rPr>
        <w:t>samochodów samowyładowczych z przykryciem  lub termosów.</w:t>
      </w:r>
    </w:p>
    <w:p w:rsidR="00E91443" w:rsidRDefault="00E91443" w:rsidP="00E91443">
      <w:pPr>
        <w:pStyle w:val="Nagwek1"/>
        <w:rPr>
          <w:sz w:val="48"/>
          <w:szCs w:val="48"/>
        </w:rPr>
      </w:pPr>
      <w:bookmarkStart w:id="755" w:name="_Toc405274768"/>
      <w:bookmarkStart w:id="756" w:name="_Toc498489823"/>
      <w:bookmarkStart w:id="757" w:name="_Toc52261194"/>
      <w:r>
        <w:t>4. TRANSPORT</w:t>
      </w:r>
      <w:bookmarkEnd w:id="755"/>
      <w:bookmarkEnd w:id="756"/>
      <w:bookmarkEnd w:id="757"/>
    </w:p>
    <w:p w:rsidR="00E91443" w:rsidRDefault="00E91443" w:rsidP="00E91443">
      <w:pPr>
        <w:pStyle w:val="Nagwek2"/>
      </w:pPr>
      <w:bookmarkStart w:id="758" w:name="_Toc405274769"/>
      <w:r>
        <w:t>4.1. Ogólne wymagania dotyczące transportu</w:t>
      </w:r>
      <w:bookmarkEnd w:id="758"/>
    </w:p>
    <w:p w:rsidR="00E91443" w:rsidRDefault="00E91443" w:rsidP="00E91443">
      <w:pPr>
        <w:pStyle w:val="styliwony"/>
        <w:spacing w:before="0" w:beforeAutospacing="0" w:after="0" w:afterAutospacing="0"/>
        <w:rPr>
          <w:sz w:val="20"/>
          <w:szCs w:val="20"/>
        </w:rPr>
      </w:pPr>
      <w:r>
        <w:rPr>
          <w:b/>
          <w:sz w:val="20"/>
          <w:szCs w:val="20"/>
        </w:rPr>
        <w:tab/>
      </w:r>
      <w:r>
        <w:rPr>
          <w:sz w:val="20"/>
          <w:szCs w:val="20"/>
        </w:rPr>
        <w:t xml:space="preserve">Ogólne wymagania dotyczące transportu podano w OST D-M-00.00.00 „Wymagania ogólne” </w:t>
      </w:r>
      <w:proofErr w:type="spellStart"/>
      <w:r>
        <w:rPr>
          <w:sz w:val="20"/>
          <w:szCs w:val="20"/>
        </w:rPr>
        <w:t>pkt</w:t>
      </w:r>
      <w:proofErr w:type="spellEnd"/>
      <w:r>
        <w:rPr>
          <w:sz w:val="20"/>
          <w:szCs w:val="20"/>
        </w:rPr>
        <w:t xml:space="preserve"> 4.</w:t>
      </w:r>
    </w:p>
    <w:p w:rsidR="00E91443" w:rsidRDefault="00E91443" w:rsidP="00E91443">
      <w:pPr>
        <w:pStyle w:val="Nagwek2"/>
        <w:rPr>
          <w:sz w:val="36"/>
          <w:szCs w:val="36"/>
        </w:rPr>
      </w:pPr>
      <w:bookmarkStart w:id="759" w:name="_Toc405274770"/>
      <w:r>
        <w:t>4.2. Transport materiałów</w:t>
      </w:r>
      <w:bookmarkEnd w:id="759"/>
    </w:p>
    <w:p w:rsidR="00E91443" w:rsidRDefault="00E91443" w:rsidP="00E91443">
      <w:pPr>
        <w:pStyle w:val="styliwony"/>
        <w:spacing w:before="0" w:beforeAutospacing="0" w:after="0" w:afterAutospacing="0"/>
        <w:rPr>
          <w:sz w:val="20"/>
          <w:szCs w:val="20"/>
        </w:rPr>
      </w:pPr>
      <w:r>
        <w:rPr>
          <w:b/>
          <w:sz w:val="20"/>
          <w:szCs w:val="20"/>
        </w:rPr>
        <w:t xml:space="preserve">4.2.1. </w:t>
      </w:r>
      <w:r>
        <w:rPr>
          <w:sz w:val="20"/>
          <w:szCs w:val="20"/>
        </w:rPr>
        <w:t>Asfalt</w:t>
      </w:r>
    </w:p>
    <w:p w:rsidR="00E91443" w:rsidRDefault="00E91443" w:rsidP="00E91443">
      <w:pPr>
        <w:pStyle w:val="styliwony"/>
        <w:spacing w:before="0" w:beforeAutospacing="0" w:after="0" w:afterAutospacing="0"/>
        <w:rPr>
          <w:sz w:val="20"/>
          <w:szCs w:val="20"/>
        </w:rPr>
      </w:pPr>
      <w:r>
        <w:rPr>
          <w:sz w:val="20"/>
          <w:szCs w:val="20"/>
        </w:rPr>
        <w:tab/>
        <w:t>Asfalt należy przewozić zgodnie z zasadami podanymi w PN-C-04024:1991 [5].</w:t>
      </w:r>
    </w:p>
    <w:p w:rsidR="00E91443" w:rsidRDefault="00E91443" w:rsidP="00E91443">
      <w:pPr>
        <w:pStyle w:val="standardowytekst0"/>
        <w:ind w:right="-11"/>
      </w:pPr>
      <w:r>
        <w:tab/>
        <w:t>Transport asfaltów drogowych może odbywać się w:</w:t>
      </w:r>
    </w:p>
    <w:p w:rsidR="00E91443" w:rsidRDefault="00E91443" w:rsidP="00E91443">
      <w:pPr>
        <w:pStyle w:val="standardowytekst0"/>
        <w:spacing w:before="0" w:beforeAutospacing="0" w:after="0" w:afterAutospacing="0"/>
        <w:ind w:left="283" w:right="-11" w:hanging="283"/>
        <w:rPr>
          <w:rFonts w:ascii="Century Gothic" w:hAnsi="Century Gothic"/>
          <w:b/>
          <w:sz w:val="28"/>
          <w:szCs w:val="20"/>
        </w:rPr>
      </w:pPr>
      <w:r>
        <w:rPr>
          <w:rFonts w:ascii="Symbol" w:eastAsia="Symbol" w:hAnsi="Symbol" w:cs="Symbol"/>
        </w:rPr>
        <w:t></w:t>
      </w:r>
      <w:r>
        <w:rPr>
          <w:rFonts w:eastAsia="Symbol"/>
          <w:sz w:val="14"/>
          <w:szCs w:val="14"/>
        </w:rPr>
        <w:t xml:space="preserve">      </w:t>
      </w:r>
      <w:r>
        <w:t>cysternach kolejowych,</w:t>
      </w:r>
    </w:p>
    <w:p w:rsidR="00E91443" w:rsidRDefault="00E91443" w:rsidP="00E91443">
      <w:pPr>
        <w:pStyle w:val="standardowytekst0"/>
        <w:spacing w:before="0" w:beforeAutospacing="0" w:after="0" w:afterAutospacing="0"/>
        <w:ind w:left="283" w:right="-11" w:hanging="283"/>
        <w:rPr>
          <w:rFonts w:ascii="Century Gothic" w:hAnsi="Century Gothic"/>
          <w:b/>
          <w:sz w:val="28"/>
          <w:szCs w:val="20"/>
        </w:rPr>
      </w:pPr>
      <w:r>
        <w:rPr>
          <w:rFonts w:ascii="Symbol" w:eastAsia="Symbol" w:hAnsi="Symbol" w:cs="Symbol"/>
        </w:rPr>
        <w:t></w:t>
      </w:r>
      <w:r>
        <w:rPr>
          <w:rFonts w:eastAsia="Symbol"/>
          <w:sz w:val="14"/>
          <w:szCs w:val="14"/>
        </w:rPr>
        <w:t xml:space="preserve">      </w:t>
      </w:r>
      <w:r>
        <w:t>cysternach samochodowych,</w:t>
      </w:r>
    </w:p>
    <w:p w:rsidR="00E91443" w:rsidRDefault="00E91443" w:rsidP="00E91443">
      <w:pPr>
        <w:pStyle w:val="standardowytekst0"/>
        <w:spacing w:before="0" w:beforeAutospacing="0" w:after="0" w:afterAutospacing="0"/>
        <w:ind w:left="283" w:right="-11" w:hanging="283"/>
        <w:rPr>
          <w:rFonts w:ascii="Century Gothic" w:hAnsi="Century Gothic"/>
          <w:b/>
          <w:sz w:val="28"/>
          <w:szCs w:val="20"/>
        </w:rPr>
      </w:pPr>
      <w:r>
        <w:rPr>
          <w:rFonts w:ascii="Symbol" w:eastAsia="Symbol" w:hAnsi="Symbol" w:cs="Symbol"/>
        </w:rPr>
        <w:t></w:t>
      </w:r>
      <w:r>
        <w:rPr>
          <w:rFonts w:eastAsia="Symbol"/>
          <w:sz w:val="14"/>
          <w:szCs w:val="14"/>
        </w:rPr>
        <w:t xml:space="preserve">      </w:t>
      </w:r>
      <w:r>
        <w:t>bębnach blaszanych,</w:t>
      </w:r>
    </w:p>
    <w:p w:rsidR="00E91443" w:rsidRDefault="00E91443" w:rsidP="00E91443">
      <w:pPr>
        <w:pStyle w:val="standardowytekst0"/>
        <w:spacing w:before="0" w:beforeAutospacing="0" w:after="120" w:afterAutospacing="0"/>
        <w:ind w:right="-11"/>
      </w:pPr>
      <w:r>
        <w:t>lub innych pojemnikach stalowych, zaakceptowanych przez Inżyniera.</w:t>
      </w:r>
    </w:p>
    <w:p w:rsidR="00E91443" w:rsidRDefault="00E91443" w:rsidP="00E91443">
      <w:pPr>
        <w:pStyle w:val="styliwony"/>
        <w:keepNext/>
        <w:spacing w:before="0" w:beforeAutospacing="0"/>
        <w:rPr>
          <w:sz w:val="20"/>
          <w:szCs w:val="20"/>
        </w:rPr>
      </w:pPr>
      <w:r>
        <w:rPr>
          <w:b/>
          <w:sz w:val="20"/>
          <w:szCs w:val="20"/>
        </w:rPr>
        <w:t xml:space="preserve">4.2.2. </w:t>
      </w:r>
      <w:proofErr w:type="spellStart"/>
      <w:r>
        <w:rPr>
          <w:sz w:val="20"/>
          <w:szCs w:val="20"/>
        </w:rPr>
        <w:t>Polimeroasfalt</w:t>
      </w:r>
      <w:proofErr w:type="spellEnd"/>
    </w:p>
    <w:p w:rsidR="00E91443" w:rsidRDefault="00E91443" w:rsidP="00E91443">
      <w:pPr>
        <w:pStyle w:val="styliwony"/>
        <w:spacing w:before="0" w:beforeAutospacing="0" w:after="0" w:afterAutospacing="0"/>
        <w:rPr>
          <w:sz w:val="20"/>
          <w:szCs w:val="20"/>
        </w:rPr>
      </w:pPr>
      <w:r>
        <w:rPr>
          <w:sz w:val="20"/>
          <w:szCs w:val="20"/>
        </w:rPr>
        <w:tab/>
      </w:r>
      <w:proofErr w:type="spellStart"/>
      <w:r>
        <w:rPr>
          <w:sz w:val="20"/>
          <w:szCs w:val="20"/>
        </w:rPr>
        <w:t>Polimeroasfalt</w:t>
      </w:r>
      <w:proofErr w:type="spellEnd"/>
      <w:r>
        <w:rPr>
          <w:sz w:val="20"/>
          <w:szCs w:val="20"/>
        </w:rPr>
        <w:t xml:space="preserve"> należy przewozić zgodnie z zasadami podanymi w TWT-PAD-97 </w:t>
      </w:r>
      <w:proofErr w:type="spellStart"/>
      <w:r>
        <w:rPr>
          <w:sz w:val="20"/>
          <w:szCs w:val="20"/>
        </w:rPr>
        <w:t>IBDiM</w:t>
      </w:r>
      <w:proofErr w:type="spellEnd"/>
      <w:r>
        <w:rPr>
          <w:sz w:val="20"/>
          <w:szCs w:val="20"/>
        </w:rPr>
        <w:t xml:space="preserve"> [13] oraz w aprobacie technicznej.</w:t>
      </w:r>
    </w:p>
    <w:p w:rsidR="00E91443" w:rsidRDefault="00E91443" w:rsidP="00E91443">
      <w:pPr>
        <w:pStyle w:val="styliwony"/>
        <w:keepNext/>
        <w:rPr>
          <w:sz w:val="20"/>
          <w:szCs w:val="20"/>
        </w:rPr>
      </w:pPr>
      <w:r>
        <w:rPr>
          <w:b/>
          <w:sz w:val="20"/>
          <w:szCs w:val="20"/>
        </w:rPr>
        <w:lastRenderedPageBreak/>
        <w:t xml:space="preserve">4.2.3. </w:t>
      </w:r>
      <w:r>
        <w:rPr>
          <w:sz w:val="20"/>
          <w:szCs w:val="20"/>
        </w:rPr>
        <w:t>Wypełniacz</w:t>
      </w:r>
    </w:p>
    <w:p w:rsidR="00E91443" w:rsidRDefault="00E91443" w:rsidP="00E91443">
      <w:pPr>
        <w:pStyle w:val="styliwony"/>
        <w:spacing w:before="0" w:beforeAutospacing="0" w:after="0" w:afterAutospacing="0"/>
        <w:rPr>
          <w:sz w:val="20"/>
          <w:szCs w:val="20"/>
        </w:rPr>
      </w:pPr>
      <w:r>
        <w:rPr>
          <w:sz w:val="20"/>
          <w:szCs w:val="20"/>
        </w:rPr>
        <w:tab/>
        <w:t>Wypełniacz luzem należy przewozić w cysternach przystosowanych do przewozu materiałów sypkich, umożliwiających rozładunek pneumatyczny.</w:t>
      </w:r>
    </w:p>
    <w:p w:rsidR="00E91443" w:rsidRDefault="00E91443" w:rsidP="00E91443">
      <w:pPr>
        <w:pStyle w:val="styliwony"/>
        <w:spacing w:before="0" w:beforeAutospacing="0" w:after="0" w:afterAutospacing="0"/>
        <w:rPr>
          <w:sz w:val="20"/>
          <w:szCs w:val="20"/>
        </w:rPr>
      </w:pPr>
      <w:r>
        <w:rPr>
          <w:sz w:val="20"/>
          <w:szCs w:val="20"/>
        </w:rPr>
        <w:tab/>
        <w:t>Wypełniacz workowany można przewozić dowolnymi środkami transportu w sposób zabezpieczony przed zawilgoceniem i uszkodzeniem worków.</w:t>
      </w:r>
    </w:p>
    <w:p w:rsidR="00E91443" w:rsidRDefault="00E91443" w:rsidP="00E91443">
      <w:pPr>
        <w:pStyle w:val="styliwony"/>
        <w:keepNext/>
        <w:rPr>
          <w:sz w:val="20"/>
          <w:szCs w:val="20"/>
        </w:rPr>
      </w:pPr>
      <w:r>
        <w:rPr>
          <w:b/>
          <w:sz w:val="20"/>
          <w:szCs w:val="20"/>
        </w:rPr>
        <w:t xml:space="preserve">4.2.4. </w:t>
      </w:r>
      <w:r>
        <w:rPr>
          <w:sz w:val="20"/>
          <w:szCs w:val="20"/>
        </w:rPr>
        <w:t>Kruszywo</w:t>
      </w:r>
    </w:p>
    <w:p w:rsidR="00E91443" w:rsidRDefault="00E91443" w:rsidP="00E91443">
      <w:pPr>
        <w:pStyle w:val="styliwony"/>
        <w:spacing w:before="0" w:beforeAutospacing="0" w:after="0" w:afterAutospacing="0"/>
        <w:rPr>
          <w:sz w:val="20"/>
          <w:szCs w:val="20"/>
        </w:rPr>
      </w:pPr>
      <w:r>
        <w:rPr>
          <w:sz w:val="20"/>
          <w:szCs w:val="20"/>
        </w:rPr>
        <w:tab/>
        <w:t>Kruszywo można przewozić dowolnymi środkami transportu, w warunkach zabezpieczających je przed zanieczyszczeniem, zmieszaniem z innymi asortymentami kruszywa lub jego frakcjami i nadmiernym zawilgoceniem.</w:t>
      </w:r>
    </w:p>
    <w:p w:rsidR="00E91443" w:rsidRDefault="00E91443" w:rsidP="00E91443">
      <w:pPr>
        <w:pStyle w:val="styliwony"/>
        <w:keepNext/>
        <w:rPr>
          <w:sz w:val="20"/>
          <w:szCs w:val="20"/>
        </w:rPr>
      </w:pPr>
      <w:r>
        <w:rPr>
          <w:b/>
          <w:sz w:val="20"/>
          <w:szCs w:val="20"/>
        </w:rPr>
        <w:t xml:space="preserve">4.2.5. </w:t>
      </w:r>
      <w:r>
        <w:rPr>
          <w:sz w:val="20"/>
          <w:szCs w:val="20"/>
        </w:rPr>
        <w:t>Mieszanka betonu asfaltowego</w:t>
      </w:r>
    </w:p>
    <w:p w:rsidR="00E91443" w:rsidRDefault="00E91443" w:rsidP="00E91443">
      <w:pPr>
        <w:pStyle w:val="styliwony"/>
        <w:spacing w:before="0" w:beforeAutospacing="0" w:after="0" w:afterAutospacing="0"/>
        <w:rPr>
          <w:sz w:val="20"/>
          <w:szCs w:val="20"/>
        </w:rPr>
      </w:pPr>
      <w:r>
        <w:rPr>
          <w:sz w:val="20"/>
          <w:szCs w:val="20"/>
        </w:rPr>
        <w:tab/>
        <w:t>Mieszankę betonu asfaltowego należy przewozić pojazdami samowyładowczymi z przykryciem w czasie transportu i podczas oczekiwania na rozładunek.</w:t>
      </w:r>
    </w:p>
    <w:p w:rsidR="00E91443" w:rsidRDefault="00E91443" w:rsidP="00E91443">
      <w:pPr>
        <w:pStyle w:val="styliwony"/>
        <w:spacing w:before="0" w:beforeAutospacing="0" w:after="0" w:afterAutospacing="0"/>
        <w:rPr>
          <w:sz w:val="20"/>
          <w:szCs w:val="20"/>
        </w:rPr>
      </w:pPr>
      <w:r>
        <w:rPr>
          <w:sz w:val="20"/>
          <w:szCs w:val="20"/>
        </w:rPr>
        <w:tab/>
        <w:t>Czas transportu od załadunku do rozładunku nie powinien przekraczać 2 godzin z jednoczesnym spełnieniem warunku zachowania temperatury wbudowania.</w:t>
      </w:r>
    </w:p>
    <w:p w:rsidR="00E91443" w:rsidRDefault="00E91443" w:rsidP="00E91443">
      <w:pPr>
        <w:pStyle w:val="styliwony"/>
        <w:spacing w:before="0" w:beforeAutospacing="0"/>
        <w:rPr>
          <w:sz w:val="20"/>
          <w:szCs w:val="20"/>
        </w:rPr>
      </w:pPr>
      <w:r>
        <w:rPr>
          <w:sz w:val="20"/>
          <w:szCs w:val="20"/>
        </w:rPr>
        <w:tab/>
        <w:t>Zaleca się stosowanie samochodów termosów z podwójnymi ścianami skrzyni wyposażonej w system ogrzewczy.</w:t>
      </w:r>
    </w:p>
    <w:p w:rsidR="00E91443" w:rsidRDefault="00E91443" w:rsidP="00E91443">
      <w:pPr>
        <w:pStyle w:val="Nagwek1"/>
        <w:rPr>
          <w:sz w:val="48"/>
          <w:szCs w:val="48"/>
        </w:rPr>
      </w:pPr>
      <w:bookmarkStart w:id="760" w:name="_Toc405274771"/>
      <w:bookmarkStart w:id="761" w:name="_Toc498489824"/>
      <w:bookmarkStart w:id="762" w:name="_Toc52261195"/>
      <w:r>
        <w:t>5. WYKONANIE ROBÓT</w:t>
      </w:r>
      <w:bookmarkEnd w:id="760"/>
      <w:bookmarkEnd w:id="761"/>
      <w:bookmarkEnd w:id="762"/>
    </w:p>
    <w:p w:rsidR="00E91443" w:rsidRDefault="00E91443" w:rsidP="00E91443">
      <w:pPr>
        <w:pStyle w:val="Nagwek2"/>
      </w:pPr>
      <w:bookmarkStart w:id="763" w:name="_Toc405274772"/>
      <w:r>
        <w:t>5.1. Ogólne zasady wykonania robót</w:t>
      </w:r>
      <w:bookmarkEnd w:id="763"/>
    </w:p>
    <w:p w:rsidR="00E91443" w:rsidRDefault="00E91443" w:rsidP="00E91443">
      <w:pPr>
        <w:pStyle w:val="styliwony"/>
        <w:spacing w:before="0" w:beforeAutospacing="0" w:after="0" w:afterAutospacing="0"/>
        <w:rPr>
          <w:sz w:val="20"/>
          <w:szCs w:val="20"/>
        </w:rPr>
      </w:pPr>
      <w:r>
        <w:rPr>
          <w:b/>
          <w:sz w:val="20"/>
          <w:szCs w:val="20"/>
        </w:rPr>
        <w:tab/>
      </w:r>
      <w:r>
        <w:rPr>
          <w:sz w:val="20"/>
          <w:szCs w:val="20"/>
        </w:rPr>
        <w:t xml:space="preserve">Ogólne zasady wykonania robót podano w OST D-M-00.00.00 „Wymagania ogólne” </w:t>
      </w:r>
      <w:proofErr w:type="spellStart"/>
      <w:r>
        <w:rPr>
          <w:sz w:val="20"/>
          <w:szCs w:val="20"/>
        </w:rPr>
        <w:t>pkt</w:t>
      </w:r>
      <w:proofErr w:type="spellEnd"/>
      <w:r>
        <w:rPr>
          <w:sz w:val="20"/>
          <w:szCs w:val="20"/>
        </w:rPr>
        <w:t xml:space="preserve"> 5.</w:t>
      </w:r>
    </w:p>
    <w:p w:rsidR="00E91443" w:rsidRDefault="00E91443" w:rsidP="00E91443">
      <w:pPr>
        <w:pStyle w:val="Nagwek2"/>
        <w:rPr>
          <w:b w:val="0"/>
          <w:sz w:val="36"/>
          <w:szCs w:val="36"/>
        </w:rPr>
      </w:pPr>
      <w:bookmarkStart w:id="764" w:name="_Toc405274773"/>
      <w:r>
        <w:t>5.2. Projektowanie mieszanki mineralno-asfaltowej</w:t>
      </w:r>
      <w:bookmarkEnd w:id="764"/>
      <w:r>
        <w:t xml:space="preserve"> </w:t>
      </w:r>
    </w:p>
    <w:p w:rsidR="00E91443" w:rsidRDefault="00E91443" w:rsidP="00E91443">
      <w:pPr>
        <w:pStyle w:val="styliwony"/>
        <w:spacing w:before="0" w:beforeAutospacing="0" w:after="0" w:afterAutospacing="0"/>
        <w:rPr>
          <w:sz w:val="20"/>
          <w:szCs w:val="20"/>
        </w:rPr>
      </w:pPr>
      <w:r>
        <w:rPr>
          <w:b/>
          <w:sz w:val="20"/>
          <w:szCs w:val="20"/>
        </w:rPr>
        <w:tab/>
      </w:r>
      <w:r>
        <w:rPr>
          <w:sz w:val="20"/>
          <w:szCs w:val="20"/>
        </w:rPr>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rsidR="00E91443" w:rsidRDefault="00E91443" w:rsidP="00E91443">
      <w:pPr>
        <w:pStyle w:val="styliwony"/>
        <w:spacing w:before="0" w:beforeAutospacing="0" w:after="0" w:afterAutospacing="0"/>
        <w:rPr>
          <w:sz w:val="20"/>
          <w:szCs w:val="20"/>
        </w:rPr>
      </w:pPr>
      <w:r>
        <w:rPr>
          <w:sz w:val="20"/>
          <w:szCs w:val="20"/>
        </w:rPr>
        <w:tab/>
        <w:t>Projektowanie mieszanki mineralno-asfaltowej polega na:</w:t>
      </w:r>
    </w:p>
    <w:p w:rsidR="00E91443" w:rsidRDefault="00E91443" w:rsidP="00E91443">
      <w:pPr>
        <w:pStyle w:val="styliwony"/>
        <w:spacing w:before="0" w:beforeAutospacing="0" w:after="0" w:afterAutospacing="0"/>
        <w:ind w:left="283" w:hanging="283"/>
        <w:rPr>
          <w:sz w:val="20"/>
          <w:szCs w:val="20"/>
        </w:rPr>
      </w:pPr>
      <w:r>
        <w:rPr>
          <w:rFonts w:ascii="Symbol" w:eastAsia="Symbol" w:hAnsi="Symbol" w:cs="Symbol"/>
          <w:sz w:val="20"/>
          <w:szCs w:val="20"/>
        </w:rPr>
        <w:t></w:t>
      </w:r>
      <w:r>
        <w:rPr>
          <w:rFonts w:eastAsia="Symbol"/>
          <w:sz w:val="14"/>
          <w:szCs w:val="14"/>
        </w:rPr>
        <w:t xml:space="preserve">      </w:t>
      </w:r>
      <w:r>
        <w:rPr>
          <w:sz w:val="20"/>
          <w:szCs w:val="20"/>
        </w:rPr>
        <w:t>doborze składników mieszanki mineralnej,</w:t>
      </w:r>
    </w:p>
    <w:p w:rsidR="00E91443" w:rsidRDefault="00E91443" w:rsidP="00E91443">
      <w:pPr>
        <w:pStyle w:val="styliwony"/>
        <w:spacing w:before="0" w:beforeAutospacing="0" w:after="0" w:afterAutospacing="0"/>
        <w:ind w:left="283" w:hanging="283"/>
        <w:rPr>
          <w:sz w:val="20"/>
          <w:szCs w:val="20"/>
        </w:rPr>
      </w:pPr>
      <w:r>
        <w:rPr>
          <w:rFonts w:ascii="Symbol" w:eastAsia="Symbol" w:hAnsi="Symbol" w:cs="Symbol"/>
          <w:sz w:val="20"/>
          <w:szCs w:val="20"/>
        </w:rPr>
        <w:t></w:t>
      </w:r>
      <w:r>
        <w:rPr>
          <w:rFonts w:eastAsia="Symbol"/>
          <w:sz w:val="14"/>
          <w:szCs w:val="14"/>
        </w:rPr>
        <w:t xml:space="preserve">      </w:t>
      </w:r>
      <w:r>
        <w:rPr>
          <w:sz w:val="20"/>
          <w:szCs w:val="20"/>
        </w:rPr>
        <w:t>doborze optymalnej ilości asfaltu,</w:t>
      </w:r>
    </w:p>
    <w:p w:rsidR="00E91443" w:rsidRDefault="00E91443" w:rsidP="00E91443">
      <w:pPr>
        <w:pStyle w:val="styliwony"/>
        <w:spacing w:before="0" w:beforeAutospacing="0" w:after="0" w:afterAutospacing="0"/>
        <w:ind w:left="283" w:hanging="283"/>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określeniu jej właściwości i porównaniu wyników z założeniami projektowymi.</w:t>
      </w:r>
    </w:p>
    <w:p w:rsidR="00E91443" w:rsidRDefault="00E91443" w:rsidP="00E91443">
      <w:pPr>
        <w:pStyle w:val="styliwony"/>
        <w:spacing w:before="0" w:beforeAutospacing="0" w:after="0" w:afterAutospacing="0"/>
        <w:rPr>
          <w:sz w:val="20"/>
          <w:szCs w:val="20"/>
        </w:rPr>
      </w:pPr>
      <w:r>
        <w:rPr>
          <w:sz w:val="20"/>
          <w:szCs w:val="20"/>
        </w:rPr>
        <w:tab/>
        <w:t>Krzywa uziarnienia mieszanki mineralnej powinna mieścić się w polu dobrego uziarnienia wyznaczonego przez krzywe graniczne.</w:t>
      </w:r>
    </w:p>
    <w:p w:rsidR="00E91443" w:rsidRDefault="00E91443" w:rsidP="00E91443">
      <w:pPr>
        <w:pStyle w:val="styliwony"/>
        <w:rPr>
          <w:sz w:val="20"/>
          <w:szCs w:val="20"/>
        </w:rPr>
      </w:pPr>
      <w:r>
        <w:rPr>
          <w:b/>
          <w:sz w:val="20"/>
          <w:szCs w:val="20"/>
        </w:rPr>
        <w:t xml:space="preserve">5.2.1. </w:t>
      </w:r>
      <w:r>
        <w:rPr>
          <w:sz w:val="20"/>
          <w:szCs w:val="20"/>
        </w:rPr>
        <w:t>Warstwa ścieralna z betonu asfaltowego</w:t>
      </w:r>
    </w:p>
    <w:p w:rsidR="00E91443" w:rsidRDefault="00E91443" w:rsidP="00E91443">
      <w:pPr>
        <w:pStyle w:val="styliwony"/>
        <w:spacing w:before="0" w:beforeAutospacing="0" w:after="0" w:afterAutospacing="0"/>
        <w:rPr>
          <w:sz w:val="20"/>
          <w:szCs w:val="20"/>
        </w:rPr>
      </w:pPr>
      <w:r>
        <w:rPr>
          <w:sz w:val="20"/>
          <w:szCs w:val="20"/>
        </w:rPr>
        <w:tab/>
        <w:t>Rzędne krzywych granicznych uziarnienia mieszanek mineralnych do warstwy ścieralnej z betonu asfaltowego oraz orientacyjne zawartości asfaltu podano w tablicy 3.</w:t>
      </w:r>
    </w:p>
    <w:p w:rsidR="00E91443" w:rsidRDefault="00E91443" w:rsidP="00E91443">
      <w:pPr>
        <w:pStyle w:val="styliwony"/>
        <w:spacing w:before="0" w:beforeAutospacing="0" w:after="0" w:afterAutospacing="0"/>
        <w:rPr>
          <w:sz w:val="20"/>
          <w:szCs w:val="20"/>
        </w:rPr>
      </w:pPr>
    </w:p>
    <w:p w:rsidR="00E91443" w:rsidRDefault="00E91443" w:rsidP="00E91443">
      <w:pPr>
        <w:pStyle w:val="styliwony"/>
        <w:spacing w:before="0" w:beforeAutospacing="0" w:after="0" w:afterAutospacing="0"/>
        <w:ind w:left="851" w:hanging="851"/>
        <w:rPr>
          <w:sz w:val="20"/>
          <w:szCs w:val="20"/>
        </w:rPr>
      </w:pPr>
      <w:r>
        <w:rPr>
          <w:sz w:val="20"/>
          <w:szCs w:val="20"/>
        </w:rPr>
        <w:t>Tablica 3.</w:t>
      </w:r>
      <w:r>
        <w:rPr>
          <w:sz w:val="20"/>
          <w:szCs w:val="20"/>
        </w:rPr>
        <w:tab/>
        <w:t>Rzędne krzywych granicznych uziarnienia mieszanki mineralnej do warstwy ścieralnej z betonu asfaltowego oraz orientacyjne  zawartości asfaltu</w:t>
      </w:r>
    </w:p>
    <w:p w:rsidR="00E91443" w:rsidRDefault="00E91443" w:rsidP="00E91443">
      <w:pPr>
        <w:spacing w:before="100" w:beforeAutospacing="1" w:after="100" w:afterAutospacing="1"/>
        <w:ind w:left="1077" w:hanging="1077"/>
        <w:rPr>
          <w:sz w:val="24"/>
          <w:szCs w:val="24"/>
        </w:rPr>
      </w:pPr>
    </w:p>
    <w:p w:rsidR="00013EFF" w:rsidRDefault="00013EFF" w:rsidP="00E91443">
      <w:pPr>
        <w:spacing w:before="100" w:beforeAutospacing="1" w:after="100" w:afterAutospacing="1"/>
        <w:ind w:left="1077" w:hanging="1077"/>
        <w:rPr>
          <w:sz w:val="24"/>
          <w:szCs w:val="24"/>
        </w:rPr>
      </w:pPr>
    </w:p>
    <w:p w:rsidR="00013EFF" w:rsidRDefault="00013EFF" w:rsidP="00E91443">
      <w:pPr>
        <w:spacing w:before="100" w:beforeAutospacing="1" w:after="100" w:afterAutospacing="1"/>
        <w:ind w:left="1077" w:hanging="1077"/>
        <w:rPr>
          <w:sz w:val="24"/>
          <w:szCs w:val="24"/>
        </w:rPr>
      </w:pPr>
    </w:p>
    <w:p w:rsidR="00013EFF" w:rsidRDefault="00013EFF" w:rsidP="00E91443">
      <w:pPr>
        <w:spacing w:before="100" w:beforeAutospacing="1" w:after="100" w:afterAutospacing="1"/>
        <w:ind w:left="1077" w:hanging="1077"/>
        <w:rPr>
          <w:sz w:val="24"/>
          <w:szCs w:val="24"/>
        </w:rPr>
      </w:pPr>
    </w:p>
    <w:p w:rsidR="00013EFF" w:rsidRDefault="00013EFF" w:rsidP="00E91443">
      <w:pPr>
        <w:spacing w:before="100" w:beforeAutospacing="1" w:after="100" w:afterAutospacing="1"/>
        <w:ind w:left="1077" w:hanging="1077"/>
        <w:rPr>
          <w:sz w:val="24"/>
          <w:szCs w:val="24"/>
        </w:rPr>
      </w:pPr>
    </w:p>
    <w:tbl>
      <w:tblPr>
        <w:tblW w:w="0" w:type="auto"/>
        <w:tblInd w:w="70" w:type="dxa"/>
        <w:tblCellMar>
          <w:left w:w="70" w:type="dxa"/>
          <w:right w:w="70" w:type="dxa"/>
        </w:tblCellMar>
        <w:tblLook w:val="04A0"/>
      </w:tblPr>
      <w:tblGrid>
        <w:gridCol w:w="1414"/>
        <w:gridCol w:w="899"/>
        <w:gridCol w:w="948"/>
        <w:gridCol w:w="992"/>
        <w:gridCol w:w="850"/>
        <w:gridCol w:w="901"/>
        <w:gridCol w:w="900"/>
        <w:gridCol w:w="893"/>
      </w:tblGrid>
      <w:tr w:rsidR="00E91443" w:rsidTr="00E91443">
        <w:tc>
          <w:tcPr>
            <w:tcW w:w="1414" w:type="dxa"/>
            <w:tcBorders>
              <w:top w:val="single" w:sz="6" w:space="0" w:color="auto"/>
              <w:left w:val="single" w:sz="6" w:space="0" w:color="auto"/>
              <w:bottom w:val="nil"/>
              <w:right w:val="nil"/>
            </w:tcBorders>
            <w:noWrap/>
          </w:tcPr>
          <w:p w:rsidR="00E91443" w:rsidRDefault="00E91443">
            <w:pPr>
              <w:pStyle w:val="styliwony"/>
              <w:spacing w:after="0" w:afterAutospacing="0"/>
              <w:rPr>
                <w:sz w:val="20"/>
                <w:szCs w:val="20"/>
              </w:rPr>
            </w:pPr>
          </w:p>
        </w:tc>
        <w:tc>
          <w:tcPr>
            <w:tcW w:w="6383" w:type="dxa"/>
            <w:gridSpan w:val="7"/>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60" w:beforeAutospacing="0" w:after="0" w:afterAutospacing="0"/>
              <w:jc w:val="center"/>
              <w:rPr>
                <w:sz w:val="20"/>
                <w:szCs w:val="20"/>
              </w:rPr>
            </w:pPr>
            <w:r>
              <w:rPr>
                <w:sz w:val="20"/>
                <w:szCs w:val="20"/>
              </w:rPr>
              <w:t>Rzędne krzywych granicznych MM w zależności od kategorii ruchu</w:t>
            </w:r>
          </w:p>
        </w:tc>
      </w:tr>
      <w:tr w:rsidR="00E91443" w:rsidTr="00E91443">
        <w:tc>
          <w:tcPr>
            <w:tcW w:w="1414" w:type="dxa"/>
            <w:tcBorders>
              <w:top w:val="nil"/>
              <w:left w:val="single" w:sz="6" w:space="0" w:color="auto"/>
              <w:bottom w:val="nil"/>
              <w:right w:val="nil"/>
            </w:tcBorders>
            <w:noWrap/>
            <w:hideMark/>
          </w:tcPr>
          <w:p w:rsidR="00E91443" w:rsidRDefault="00E91443">
            <w:pPr>
              <w:pStyle w:val="styliwony"/>
              <w:spacing w:before="0" w:beforeAutospacing="0" w:after="0" w:afterAutospacing="0"/>
              <w:jc w:val="center"/>
              <w:rPr>
                <w:sz w:val="20"/>
                <w:szCs w:val="20"/>
              </w:rPr>
            </w:pPr>
            <w:r>
              <w:rPr>
                <w:sz w:val="20"/>
                <w:szCs w:val="20"/>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KR 1 lub KR 2</w:t>
            </w:r>
          </w:p>
        </w:tc>
        <w:tc>
          <w:tcPr>
            <w:tcW w:w="3544" w:type="dxa"/>
            <w:gridSpan w:val="4"/>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od KR 3 do KR 6</w:t>
            </w:r>
          </w:p>
        </w:tc>
      </w:tr>
      <w:tr w:rsidR="00E91443" w:rsidTr="00E91443">
        <w:tc>
          <w:tcPr>
            <w:tcW w:w="1414" w:type="dxa"/>
            <w:tcBorders>
              <w:top w:val="nil"/>
              <w:left w:val="single" w:sz="6" w:space="0" w:color="auto"/>
              <w:bottom w:val="nil"/>
              <w:right w:val="nil"/>
            </w:tcBorders>
            <w:noWrap/>
            <w:hideMark/>
          </w:tcPr>
          <w:p w:rsidR="00E91443" w:rsidRDefault="00E91443">
            <w:pPr>
              <w:pStyle w:val="styliwony"/>
              <w:spacing w:before="0" w:beforeAutospacing="0" w:after="0" w:afterAutospacing="0"/>
              <w:jc w:val="center"/>
              <w:rPr>
                <w:sz w:val="20"/>
                <w:szCs w:val="20"/>
              </w:rPr>
            </w:pPr>
            <w:r>
              <w:rPr>
                <w:sz w:val="20"/>
                <w:szCs w:val="20"/>
              </w:rPr>
              <w:t xml:space="preserve">sit </w:t>
            </w:r>
            <w:r>
              <w:rPr>
                <w:sz w:val="20"/>
                <w:szCs w:val="20"/>
              </w:rPr>
              <w:sym w:font="Century Schoolbook" w:char="0023"/>
            </w:r>
            <w:r>
              <w:rPr>
                <w:sz w:val="20"/>
                <w:szCs w:val="20"/>
              </w:rPr>
              <w:t>, mm</w:t>
            </w:r>
          </w:p>
        </w:tc>
        <w:tc>
          <w:tcPr>
            <w:tcW w:w="6383" w:type="dxa"/>
            <w:gridSpan w:val="7"/>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Mieszanka mineralna, mm</w:t>
            </w:r>
          </w:p>
        </w:tc>
      </w:tr>
      <w:tr w:rsidR="00E91443" w:rsidTr="00E91443">
        <w:tc>
          <w:tcPr>
            <w:tcW w:w="1414" w:type="dxa"/>
            <w:tcBorders>
              <w:top w:val="nil"/>
              <w:left w:val="single" w:sz="6" w:space="0" w:color="auto"/>
              <w:bottom w:val="double" w:sz="6" w:space="0" w:color="auto"/>
              <w:right w:val="nil"/>
            </w:tcBorders>
            <w:noWrap/>
            <w:hideMark/>
          </w:tcPr>
          <w:p w:rsidR="00E91443" w:rsidRDefault="00E91443">
            <w:pPr>
              <w:pStyle w:val="styliwony"/>
              <w:spacing w:before="0" w:beforeAutospacing="0" w:after="0" w:afterAutospacing="0"/>
              <w:jc w:val="center"/>
              <w:rPr>
                <w:sz w:val="20"/>
                <w:szCs w:val="20"/>
              </w:rPr>
            </w:pPr>
            <w:r>
              <w:rPr>
                <w:sz w:val="20"/>
                <w:szCs w:val="20"/>
              </w:rPr>
              <w:t>Zawartość asfaltu</w:t>
            </w:r>
          </w:p>
        </w:tc>
        <w:tc>
          <w:tcPr>
            <w:tcW w:w="899"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after="0" w:afterAutospacing="0"/>
              <w:jc w:val="center"/>
              <w:rPr>
                <w:sz w:val="20"/>
                <w:szCs w:val="20"/>
              </w:rPr>
            </w:pPr>
            <w:r>
              <w:rPr>
                <w:sz w:val="20"/>
                <w:szCs w:val="20"/>
              </w:rPr>
              <w:t xml:space="preserve">od  0 </w:t>
            </w:r>
          </w:p>
          <w:p w:rsidR="00E91443" w:rsidRDefault="00E91443">
            <w:pPr>
              <w:pStyle w:val="styliwony"/>
              <w:spacing w:before="0" w:beforeAutospacing="0" w:after="0" w:afterAutospacing="0"/>
              <w:jc w:val="center"/>
              <w:rPr>
                <w:sz w:val="20"/>
                <w:szCs w:val="20"/>
              </w:rPr>
            </w:pPr>
            <w:r>
              <w:rPr>
                <w:sz w:val="20"/>
                <w:szCs w:val="20"/>
              </w:rPr>
              <w:t>do 20</w:t>
            </w:r>
          </w:p>
        </w:tc>
        <w:tc>
          <w:tcPr>
            <w:tcW w:w="948"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od 0 do16    lub od  0 do 12,8</w:t>
            </w:r>
          </w:p>
        </w:tc>
        <w:tc>
          <w:tcPr>
            <w:tcW w:w="992"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 xml:space="preserve">od 0 do 8 </w:t>
            </w:r>
          </w:p>
          <w:p w:rsidR="00E91443" w:rsidRDefault="00E91443">
            <w:pPr>
              <w:pStyle w:val="styliwony"/>
              <w:spacing w:before="0" w:beforeAutospacing="0" w:after="0" w:afterAutospacing="0"/>
              <w:rPr>
                <w:sz w:val="20"/>
                <w:szCs w:val="20"/>
              </w:rPr>
            </w:pPr>
            <w:r>
              <w:rPr>
                <w:sz w:val="20"/>
                <w:szCs w:val="20"/>
              </w:rPr>
              <w:t>lub od  0 do 6,3</w:t>
            </w:r>
          </w:p>
        </w:tc>
        <w:tc>
          <w:tcPr>
            <w:tcW w:w="85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after="0" w:afterAutospacing="0"/>
              <w:rPr>
                <w:sz w:val="20"/>
                <w:szCs w:val="20"/>
              </w:rPr>
            </w:pPr>
            <w:r>
              <w:rPr>
                <w:sz w:val="20"/>
                <w:szCs w:val="20"/>
              </w:rPr>
              <w:t xml:space="preserve">od  0 </w:t>
            </w:r>
          </w:p>
          <w:p w:rsidR="00E91443" w:rsidRDefault="00E91443">
            <w:pPr>
              <w:pStyle w:val="styliwony"/>
              <w:spacing w:before="0" w:beforeAutospacing="0" w:after="0" w:afterAutospacing="0"/>
              <w:rPr>
                <w:sz w:val="20"/>
                <w:szCs w:val="20"/>
              </w:rPr>
            </w:pPr>
            <w:r>
              <w:rPr>
                <w:sz w:val="20"/>
                <w:szCs w:val="20"/>
              </w:rPr>
              <w:t>do 20</w:t>
            </w:r>
          </w:p>
        </w:tc>
        <w:tc>
          <w:tcPr>
            <w:tcW w:w="90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after="0" w:afterAutospacing="0"/>
              <w:rPr>
                <w:sz w:val="20"/>
                <w:szCs w:val="20"/>
              </w:rPr>
            </w:pPr>
            <w:r>
              <w:rPr>
                <w:sz w:val="20"/>
                <w:szCs w:val="20"/>
              </w:rPr>
              <w:t xml:space="preserve">od  0 </w:t>
            </w:r>
          </w:p>
          <w:p w:rsidR="00E91443" w:rsidRDefault="00E91443">
            <w:pPr>
              <w:pStyle w:val="styliwony"/>
              <w:spacing w:before="0" w:beforeAutospacing="0" w:after="0" w:afterAutospacing="0"/>
              <w:rPr>
                <w:sz w:val="20"/>
                <w:szCs w:val="20"/>
              </w:rPr>
            </w:pPr>
            <w:r>
              <w:rPr>
                <w:sz w:val="20"/>
                <w:szCs w:val="20"/>
              </w:rPr>
              <w:t>do 20</w:t>
            </w:r>
            <w:r>
              <w:rPr>
                <w:sz w:val="20"/>
                <w:szCs w:val="20"/>
                <w:vertAlign w:val="superscript"/>
              </w:rPr>
              <w:t>1)</w:t>
            </w:r>
            <w:r>
              <w:rPr>
                <w:sz w:val="20"/>
                <w:szCs w:val="20"/>
              </w:rPr>
              <w:t xml:space="preserve"> </w:t>
            </w:r>
          </w:p>
        </w:tc>
        <w:tc>
          <w:tcPr>
            <w:tcW w:w="90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after="0" w:afterAutospacing="0"/>
              <w:rPr>
                <w:sz w:val="20"/>
                <w:szCs w:val="20"/>
              </w:rPr>
            </w:pPr>
            <w:r>
              <w:rPr>
                <w:sz w:val="20"/>
                <w:szCs w:val="20"/>
              </w:rPr>
              <w:t xml:space="preserve">od  0 </w:t>
            </w:r>
          </w:p>
          <w:p w:rsidR="00E91443" w:rsidRDefault="00E91443">
            <w:pPr>
              <w:pStyle w:val="styliwony"/>
              <w:spacing w:before="0" w:beforeAutospacing="0" w:after="0" w:afterAutospacing="0"/>
              <w:rPr>
                <w:sz w:val="20"/>
                <w:szCs w:val="20"/>
              </w:rPr>
            </w:pPr>
            <w:r>
              <w:rPr>
                <w:sz w:val="20"/>
                <w:szCs w:val="20"/>
              </w:rPr>
              <w:t xml:space="preserve">do 16 </w:t>
            </w:r>
          </w:p>
        </w:tc>
        <w:tc>
          <w:tcPr>
            <w:tcW w:w="893"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after="0" w:afterAutospacing="0"/>
              <w:rPr>
                <w:sz w:val="20"/>
                <w:szCs w:val="20"/>
              </w:rPr>
            </w:pPr>
            <w:r>
              <w:rPr>
                <w:sz w:val="20"/>
                <w:szCs w:val="20"/>
              </w:rPr>
              <w:t xml:space="preserve">od  0 do12,8 </w:t>
            </w:r>
          </w:p>
        </w:tc>
      </w:tr>
      <w:tr w:rsidR="00E91443" w:rsidTr="00E91443">
        <w:tc>
          <w:tcPr>
            <w:tcW w:w="1414"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rsidR="00E91443" w:rsidRDefault="00E91443">
            <w:pPr>
              <w:pStyle w:val="styliwony"/>
              <w:spacing w:before="0" w:beforeAutospacing="0" w:after="0" w:afterAutospacing="0" w:line="240" w:lineRule="exact"/>
              <w:ind w:left="142"/>
              <w:rPr>
                <w:sz w:val="20"/>
                <w:szCs w:val="20"/>
              </w:rPr>
            </w:pPr>
            <w:r>
              <w:rPr>
                <w:sz w:val="20"/>
                <w:szCs w:val="20"/>
              </w:rPr>
              <w:t>Przechodzi przez: 25,0</w:t>
            </w:r>
          </w:p>
          <w:p w:rsidR="00E91443" w:rsidRDefault="00E91443">
            <w:pPr>
              <w:pStyle w:val="styliwony"/>
              <w:spacing w:before="0" w:beforeAutospacing="0" w:after="0" w:afterAutospacing="0" w:line="240" w:lineRule="exact"/>
              <w:ind w:right="567"/>
              <w:jc w:val="right"/>
              <w:rPr>
                <w:sz w:val="20"/>
                <w:szCs w:val="20"/>
              </w:rPr>
            </w:pPr>
            <w:r>
              <w:rPr>
                <w:sz w:val="20"/>
                <w:szCs w:val="20"/>
              </w:rPr>
              <w:t>20,0</w:t>
            </w:r>
          </w:p>
          <w:p w:rsidR="00E91443" w:rsidRDefault="00E91443">
            <w:pPr>
              <w:pStyle w:val="styliwony"/>
              <w:spacing w:before="0" w:beforeAutospacing="0" w:after="0" w:afterAutospacing="0" w:line="240" w:lineRule="exact"/>
              <w:ind w:right="567"/>
              <w:jc w:val="right"/>
              <w:rPr>
                <w:sz w:val="20"/>
                <w:szCs w:val="20"/>
              </w:rPr>
            </w:pPr>
            <w:r>
              <w:rPr>
                <w:sz w:val="20"/>
                <w:szCs w:val="20"/>
              </w:rPr>
              <w:t>16,0</w:t>
            </w:r>
          </w:p>
          <w:p w:rsidR="00E91443" w:rsidRDefault="00E91443">
            <w:pPr>
              <w:pStyle w:val="styliwony"/>
              <w:spacing w:before="0" w:beforeAutospacing="0" w:after="0" w:afterAutospacing="0" w:line="240" w:lineRule="exact"/>
              <w:ind w:right="567"/>
              <w:jc w:val="right"/>
              <w:rPr>
                <w:sz w:val="20"/>
                <w:szCs w:val="20"/>
              </w:rPr>
            </w:pPr>
            <w:r>
              <w:rPr>
                <w:sz w:val="20"/>
                <w:szCs w:val="20"/>
              </w:rPr>
              <w:t>12,8</w:t>
            </w:r>
          </w:p>
          <w:p w:rsidR="00E91443" w:rsidRDefault="00E91443">
            <w:pPr>
              <w:pStyle w:val="styliwony"/>
              <w:spacing w:before="0" w:beforeAutospacing="0" w:after="0" w:afterAutospacing="0" w:line="240" w:lineRule="exact"/>
              <w:ind w:right="567"/>
              <w:jc w:val="right"/>
              <w:rPr>
                <w:sz w:val="20"/>
                <w:szCs w:val="20"/>
              </w:rPr>
            </w:pPr>
            <w:r>
              <w:rPr>
                <w:sz w:val="20"/>
                <w:szCs w:val="20"/>
              </w:rPr>
              <w:t>9,6</w:t>
            </w:r>
          </w:p>
          <w:p w:rsidR="00E91443" w:rsidRDefault="00E91443">
            <w:pPr>
              <w:pStyle w:val="styliwony"/>
              <w:spacing w:before="0" w:beforeAutospacing="0" w:after="0" w:afterAutospacing="0" w:line="240" w:lineRule="exact"/>
              <w:ind w:right="567"/>
              <w:jc w:val="right"/>
              <w:rPr>
                <w:sz w:val="20"/>
                <w:szCs w:val="20"/>
              </w:rPr>
            </w:pPr>
            <w:r>
              <w:rPr>
                <w:sz w:val="20"/>
                <w:szCs w:val="20"/>
              </w:rPr>
              <w:t>8,0</w:t>
            </w:r>
          </w:p>
          <w:p w:rsidR="00E91443" w:rsidRDefault="00E91443">
            <w:pPr>
              <w:pStyle w:val="styliwony"/>
              <w:spacing w:before="0" w:beforeAutospacing="0" w:after="0" w:afterAutospacing="0" w:line="240" w:lineRule="exact"/>
              <w:ind w:right="567"/>
              <w:jc w:val="right"/>
              <w:rPr>
                <w:sz w:val="20"/>
                <w:szCs w:val="20"/>
              </w:rPr>
            </w:pPr>
            <w:r>
              <w:rPr>
                <w:sz w:val="20"/>
                <w:szCs w:val="20"/>
              </w:rPr>
              <w:t>6,3</w:t>
            </w:r>
          </w:p>
          <w:p w:rsidR="00E91443" w:rsidRDefault="00E91443">
            <w:pPr>
              <w:pStyle w:val="styliwony"/>
              <w:spacing w:before="0" w:beforeAutospacing="0" w:after="0" w:afterAutospacing="0" w:line="240" w:lineRule="exact"/>
              <w:ind w:right="567"/>
              <w:jc w:val="right"/>
              <w:rPr>
                <w:sz w:val="20"/>
                <w:szCs w:val="20"/>
              </w:rPr>
            </w:pPr>
            <w:r>
              <w:rPr>
                <w:sz w:val="20"/>
                <w:szCs w:val="20"/>
              </w:rPr>
              <w:t>4,0</w:t>
            </w:r>
          </w:p>
          <w:p w:rsidR="00E91443" w:rsidRDefault="00E91443">
            <w:pPr>
              <w:pStyle w:val="styliwony"/>
              <w:spacing w:before="0" w:beforeAutospacing="0" w:after="0" w:afterAutospacing="0" w:line="240" w:lineRule="exact"/>
              <w:ind w:right="567"/>
              <w:jc w:val="right"/>
              <w:rPr>
                <w:sz w:val="20"/>
                <w:szCs w:val="20"/>
              </w:rPr>
            </w:pPr>
            <w:r>
              <w:rPr>
                <w:sz w:val="20"/>
                <w:szCs w:val="20"/>
              </w:rPr>
              <w:t>2,0</w:t>
            </w:r>
          </w:p>
          <w:p w:rsidR="00E91443" w:rsidRDefault="00E91443">
            <w:pPr>
              <w:pStyle w:val="styliwony"/>
              <w:spacing w:before="0" w:beforeAutospacing="0" w:after="0" w:afterAutospacing="0" w:line="240" w:lineRule="exact"/>
              <w:ind w:left="142"/>
              <w:jc w:val="center"/>
              <w:rPr>
                <w:sz w:val="20"/>
                <w:szCs w:val="20"/>
              </w:rPr>
            </w:pPr>
            <w:r>
              <w:rPr>
                <w:sz w:val="20"/>
                <w:szCs w:val="20"/>
              </w:rPr>
              <w:t>zawartość</w:t>
            </w:r>
          </w:p>
          <w:p w:rsidR="00E91443" w:rsidRDefault="00E91443">
            <w:pPr>
              <w:pStyle w:val="styliwony"/>
              <w:spacing w:before="0" w:beforeAutospacing="0" w:after="0" w:afterAutospacing="0" w:line="240" w:lineRule="exact"/>
              <w:ind w:left="142"/>
              <w:jc w:val="center"/>
              <w:rPr>
                <w:sz w:val="20"/>
                <w:szCs w:val="20"/>
              </w:rPr>
            </w:pPr>
            <w:proofErr w:type="spellStart"/>
            <w:r>
              <w:rPr>
                <w:sz w:val="20"/>
                <w:szCs w:val="20"/>
              </w:rPr>
              <w:t>ziarn</w:t>
            </w:r>
            <w:proofErr w:type="spellEnd"/>
            <w:r>
              <w:rPr>
                <w:sz w:val="20"/>
                <w:szCs w:val="20"/>
              </w:rPr>
              <w:t xml:space="preserve"> &gt; 2,0</w:t>
            </w:r>
          </w:p>
          <w:p w:rsidR="00E91443" w:rsidRDefault="00E91443">
            <w:pPr>
              <w:pStyle w:val="styliwony"/>
              <w:spacing w:before="0" w:beforeAutospacing="0" w:after="0" w:afterAutospacing="0" w:line="240" w:lineRule="exact"/>
              <w:rPr>
                <w:sz w:val="20"/>
                <w:szCs w:val="20"/>
              </w:rPr>
            </w:pPr>
          </w:p>
          <w:p w:rsidR="00E91443" w:rsidRDefault="00E91443">
            <w:pPr>
              <w:pStyle w:val="styliwony"/>
              <w:spacing w:before="0" w:beforeAutospacing="0" w:after="0" w:afterAutospacing="0" w:line="240" w:lineRule="exact"/>
              <w:ind w:left="567"/>
              <w:rPr>
                <w:sz w:val="20"/>
                <w:szCs w:val="20"/>
              </w:rPr>
            </w:pPr>
            <w:r>
              <w:rPr>
                <w:sz w:val="20"/>
                <w:szCs w:val="20"/>
              </w:rPr>
              <w:t>0,85</w:t>
            </w:r>
          </w:p>
          <w:p w:rsidR="00E91443" w:rsidRDefault="00E91443">
            <w:pPr>
              <w:pStyle w:val="styliwony"/>
              <w:spacing w:before="0" w:beforeAutospacing="0" w:after="0" w:afterAutospacing="0" w:line="240" w:lineRule="exact"/>
              <w:ind w:left="567"/>
              <w:rPr>
                <w:sz w:val="20"/>
                <w:szCs w:val="20"/>
              </w:rPr>
            </w:pPr>
            <w:r>
              <w:rPr>
                <w:sz w:val="20"/>
                <w:szCs w:val="20"/>
              </w:rPr>
              <w:t>0,42</w:t>
            </w:r>
          </w:p>
          <w:p w:rsidR="00E91443" w:rsidRDefault="00E91443">
            <w:pPr>
              <w:pStyle w:val="styliwony"/>
              <w:spacing w:before="0" w:beforeAutospacing="0" w:after="0" w:afterAutospacing="0" w:line="240" w:lineRule="exact"/>
              <w:ind w:left="567"/>
              <w:rPr>
                <w:sz w:val="20"/>
                <w:szCs w:val="20"/>
              </w:rPr>
            </w:pPr>
            <w:r>
              <w:rPr>
                <w:sz w:val="20"/>
                <w:szCs w:val="20"/>
              </w:rPr>
              <w:t>0,30</w:t>
            </w:r>
          </w:p>
          <w:p w:rsidR="00E91443" w:rsidRDefault="00E91443">
            <w:pPr>
              <w:pStyle w:val="styliwony"/>
              <w:spacing w:before="0" w:beforeAutospacing="0" w:after="0" w:afterAutospacing="0" w:line="240" w:lineRule="exact"/>
              <w:ind w:left="567"/>
              <w:rPr>
                <w:sz w:val="20"/>
                <w:szCs w:val="20"/>
              </w:rPr>
            </w:pPr>
            <w:r>
              <w:rPr>
                <w:sz w:val="20"/>
                <w:szCs w:val="20"/>
              </w:rPr>
              <w:t>0,18</w:t>
            </w:r>
          </w:p>
          <w:p w:rsidR="00E91443" w:rsidRDefault="00E91443">
            <w:pPr>
              <w:pStyle w:val="styliwony"/>
              <w:spacing w:before="0" w:beforeAutospacing="0" w:after="0" w:afterAutospacing="0" w:line="240" w:lineRule="exact"/>
              <w:ind w:left="567"/>
              <w:rPr>
                <w:sz w:val="20"/>
                <w:szCs w:val="20"/>
              </w:rPr>
            </w:pPr>
            <w:r>
              <w:rPr>
                <w:sz w:val="20"/>
                <w:szCs w:val="20"/>
              </w:rPr>
              <w:t>0,15</w:t>
            </w:r>
          </w:p>
          <w:p w:rsidR="00E91443" w:rsidRDefault="00E91443">
            <w:pPr>
              <w:pStyle w:val="styliwony"/>
              <w:spacing w:before="0" w:beforeAutospacing="0" w:after="0" w:afterAutospacing="0" w:line="240" w:lineRule="exact"/>
              <w:ind w:left="567"/>
              <w:rPr>
                <w:sz w:val="20"/>
                <w:szCs w:val="20"/>
              </w:rPr>
            </w:pPr>
            <w:r>
              <w:rPr>
                <w:sz w:val="20"/>
                <w:szCs w:val="20"/>
              </w:rPr>
              <w:t>0,075</w:t>
            </w:r>
          </w:p>
        </w:tc>
        <w:tc>
          <w:tcPr>
            <w:tcW w:w="899"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88÷100</w:t>
            </w:r>
          </w:p>
          <w:p w:rsidR="00E91443" w:rsidRDefault="00E91443">
            <w:pPr>
              <w:pStyle w:val="styliwony"/>
              <w:spacing w:before="0" w:beforeAutospacing="0" w:after="0" w:afterAutospacing="0" w:line="240" w:lineRule="exact"/>
              <w:jc w:val="center"/>
              <w:rPr>
                <w:sz w:val="20"/>
                <w:szCs w:val="20"/>
              </w:rPr>
            </w:pPr>
            <w:r>
              <w:rPr>
                <w:sz w:val="20"/>
                <w:szCs w:val="20"/>
              </w:rPr>
              <w:t>78</w:t>
            </w:r>
            <w:r>
              <w:rPr>
                <w:b/>
                <w:sz w:val="20"/>
                <w:szCs w:val="20"/>
              </w:rPr>
              <w:sym w:font="Symbol" w:char="00B8"/>
            </w: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68</w:t>
            </w:r>
            <w:r>
              <w:rPr>
                <w:b/>
                <w:sz w:val="20"/>
                <w:szCs w:val="20"/>
              </w:rPr>
              <w:sym w:font="Symbol" w:char="00B8"/>
            </w:r>
            <w:r>
              <w:rPr>
                <w:sz w:val="20"/>
                <w:szCs w:val="20"/>
              </w:rPr>
              <w:t>93</w:t>
            </w:r>
          </w:p>
          <w:p w:rsidR="00E91443" w:rsidRDefault="00E91443">
            <w:pPr>
              <w:pStyle w:val="styliwony"/>
              <w:spacing w:before="0" w:beforeAutospacing="0" w:after="0" w:afterAutospacing="0" w:line="240" w:lineRule="exact"/>
              <w:jc w:val="center"/>
              <w:rPr>
                <w:sz w:val="20"/>
                <w:szCs w:val="20"/>
              </w:rPr>
            </w:pPr>
            <w:r>
              <w:rPr>
                <w:sz w:val="20"/>
                <w:szCs w:val="20"/>
              </w:rPr>
              <w:t>59</w:t>
            </w:r>
            <w:r>
              <w:rPr>
                <w:b/>
                <w:sz w:val="20"/>
                <w:szCs w:val="20"/>
              </w:rPr>
              <w:sym w:font="Symbol" w:char="00B8"/>
            </w:r>
            <w:r>
              <w:rPr>
                <w:sz w:val="20"/>
                <w:szCs w:val="20"/>
              </w:rPr>
              <w:t>86</w:t>
            </w:r>
          </w:p>
          <w:p w:rsidR="00E91443" w:rsidRDefault="00E91443">
            <w:pPr>
              <w:pStyle w:val="styliwony"/>
              <w:spacing w:before="0" w:beforeAutospacing="0" w:after="0" w:afterAutospacing="0" w:line="240" w:lineRule="exact"/>
              <w:jc w:val="center"/>
              <w:rPr>
                <w:sz w:val="20"/>
                <w:szCs w:val="20"/>
              </w:rPr>
            </w:pPr>
            <w:r>
              <w:rPr>
                <w:sz w:val="20"/>
                <w:szCs w:val="20"/>
              </w:rPr>
              <w:t>54</w:t>
            </w:r>
            <w:r>
              <w:rPr>
                <w:b/>
                <w:sz w:val="20"/>
                <w:szCs w:val="20"/>
              </w:rPr>
              <w:sym w:font="Symbol" w:char="00B8"/>
            </w:r>
            <w:r>
              <w:rPr>
                <w:sz w:val="20"/>
                <w:szCs w:val="20"/>
              </w:rPr>
              <w:t>83</w:t>
            </w:r>
          </w:p>
          <w:p w:rsidR="00E91443" w:rsidRDefault="00E91443">
            <w:pPr>
              <w:pStyle w:val="styliwony"/>
              <w:spacing w:before="0" w:beforeAutospacing="0" w:after="0" w:afterAutospacing="0" w:line="240" w:lineRule="exact"/>
              <w:jc w:val="center"/>
              <w:rPr>
                <w:sz w:val="20"/>
                <w:szCs w:val="20"/>
              </w:rPr>
            </w:pPr>
            <w:r>
              <w:rPr>
                <w:sz w:val="20"/>
                <w:szCs w:val="20"/>
              </w:rPr>
              <w:t>48</w:t>
            </w:r>
            <w:r>
              <w:rPr>
                <w:b/>
                <w:sz w:val="20"/>
                <w:szCs w:val="20"/>
              </w:rPr>
              <w:sym w:font="Symbol" w:char="00B8"/>
            </w:r>
            <w:r>
              <w:rPr>
                <w:sz w:val="20"/>
                <w:szCs w:val="20"/>
              </w:rPr>
              <w:t>78</w:t>
            </w:r>
          </w:p>
          <w:p w:rsidR="00E91443" w:rsidRDefault="00E91443">
            <w:pPr>
              <w:pStyle w:val="styliwony"/>
              <w:spacing w:before="0" w:beforeAutospacing="0" w:after="0" w:afterAutospacing="0" w:line="240" w:lineRule="exact"/>
              <w:jc w:val="center"/>
              <w:rPr>
                <w:sz w:val="20"/>
                <w:szCs w:val="20"/>
              </w:rPr>
            </w:pPr>
            <w:r>
              <w:rPr>
                <w:sz w:val="20"/>
                <w:szCs w:val="20"/>
              </w:rPr>
              <w:t>40</w:t>
            </w:r>
            <w:r>
              <w:rPr>
                <w:b/>
                <w:sz w:val="20"/>
                <w:szCs w:val="20"/>
              </w:rPr>
              <w:sym w:font="Symbol" w:char="00B8"/>
            </w:r>
            <w:r>
              <w:rPr>
                <w:sz w:val="20"/>
                <w:szCs w:val="20"/>
              </w:rPr>
              <w:t>70</w:t>
            </w:r>
          </w:p>
          <w:p w:rsidR="00E91443" w:rsidRDefault="00E91443">
            <w:pPr>
              <w:pStyle w:val="styliwony"/>
              <w:spacing w:before="0" w:beforeAutospacing="0" w:after="0" w:afterAutospacing="0" w:line="240" w:lineRule="exact"/>
              <w:jc w:val="center"/>
              <w:rPr>
                <w:sz w:val="20"/>
                <w:szCs w:val="20"/>
              </w:rPr>
            </w:pPr>
            <w:r>
              <w:rPr>
                <w:sz w:val="20"/>
                <w:szCs w:val="20"/>
              </w:rPr>
              <w:t>29</w:t>
            </w:r>
            <w:r>
              <w:rPr>
                <w:b/>
                <w:sz w:val="20"/>
                <w:szCs w:val="20"/>
              </w:rPr>
              <w:sym w:font="Symbol" w:char="00B8"/>
            </w:r>
            <w:r>
              <w:rPr>
                <w:sz w:val="20"/>
                <w:szCs w:val="20"/>
              </w:rPr>
              <w:t>59</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(41</w:t>
            </w:r>
            <w:r>
              <w:rPr>
                <w:b/>
                <w:sz w:val="20"/>
                <w:szCs w:val="20"/>
              </w:rPr>
              <w:sym w:font="Symbol" w:char="00B8"/>
            </w:r>
            <w:r>
              <w:rPr>
                <w:sz w:val="20"/>
                <w:szCs w:val="20"/>
              </w:rPr>
              <w:t>71)</w:t>
            </w:r>
          </w:p>
          <w:p w:rsidR="00E91443" w:rsidRDefault="00E91443">
            <w:pPr>
              <w:pStyle w:val="styliwony"/>
              <w:spacing w:before="0" w:beforeAutospacing="0" w:after="0" w:afterAutospacing="0" w:line="240" w:lineRule="exact"/>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20</w:t>
            </w:r>
            <w:r>
              <w:rPr>
                <w:b/>
                <w:sz w:val="20"/>
                <w:szCs w:val="20"/>
              </w:rPr>
              <w:sym w:font="Symbol" w:char="00B8"/>
            </w:r>
            <w:r>
              <w:rPr>
                <w:sz w:val="20"/>
                <w:szCs w:val="20"/>
              </w:rPr>
              <w:t>47</w:t>
            </w:r>
          </w:p>
          <w:p w:rsidR="00E91443" w:rsidRDefault="00E91443">
            <w:pPr>
              <w:pStyle w:val="styliwony"/>
              <w:spacing w:before="0" w:beforeAutospacing="0" w:after="0" w:afterAutospacing="0" w:line="240" w:lineRule="exact"/>
              <w:jc w:val="center"/>
              <w:rPr>
                <w:sz w:val="20"/>
                <w:szCs w:val="20"/>
              </w:rPr>
            </w:pPr>
            <w:r>
              <w:rPr>
                <w:sz w:val="20"/>
                <w:szCs w:val="20"/>
              </w:rPr>
              <w:t>13</w:t>
            </w:r>
            <w:r>
              <w:rPr>
                <w:b/>
                <w:sz w:val="20"/>
                <w:szCs w:val="20"/>
              </w:rPr>
              <w:sym w:font="Symbol" w:char="00B8"/>
            </w:r>
            <w:r>
              <w:rPr>
                <w:sz w:val="20"/>
                <w:szCs w:val="20"/>
              </w:rPr>
              <w:t>36</w:t>
            </w:r>
          </w:p>
          <w:p w:rsidR="00E91443" w:rsidRDefault="00E91443">
            <w:pPr>
              <w:pStyle w:val="styliwony"/>
              <w:spacing w:before="0" w:beforeAutospacing="0" w:after="0" w:afterAutospacing="0" w:line="240" w:lineRule="exact"/>
              <w:jc w:val="center"/>
              <w:rPr>
                <w:sz w:val="20"/>
                <w:szCs w:val="20"/>
              </w:rPr>
            </w:pPr>
            <w:r>
              <w:rPr>
                <w:sz w:val="20"/>
                <w:szCs w:val="20"/>
              </w:rPr>
              <w:t>10</w:t>
            </w:r>
            <w:r>
              <w:rPr>
                <w:b/>
                <w:sz w:val="20"/>
                <w:szCs w:val="20"/>
              </w:rPr>
              <w:sym w:font="Symbol" w:char="00B8"/>
            </w:r>
            <w:r>
              <w:rPr>
                <w:sz w:val="20"/>
                <w:szCs w:val="20"/>
              </w:rPr>
              <w:t>31</w:t>
            </w:r>
          </w:p>
          <w:p w:rsidR="00E91443" w:rsidRDefault="00E91443">
            <w:pPr>
              <w:pStyle w:val="styliwony"/>
              <w:spacing w:before="0" w:beforeAutospacing="0" w:after="0" w:afterAutospacing="0" w:line="240" w:lineRule="exact"/>
              <w:jc w:val="center"/>
              <w:rPr>
                <w:sz w:val="20"/>
                <w:szCs w:val="20"/>
              </w:rPr>
            </w:pPr>
            <w:r>
              <w:rPr>
                <w:sz w:val="20"/>
                <w:szCs w:val="20"/>
              </w:rPr>
              <w:t>7</w:t>
            </w:r>
            <w:r>
              <w:rPr>
                <w:b/>
                <w:sz w:val="20"/>
                <w:szCs w:val="20"/>
              </w:rPr>
              <w:sym w:font="Symbol" w:char="00B8"/>
            </w:r>
            <w:r>
              <w:rPr>
                <w:sz w:val="20"/>
                <w:szCs w:val="20"/>
              </w:rPr>
              <w:t>23</w:t>
            </w:r>
          </w:p>
          <w:p w:rsidR="00E91443" w:rsidRDefault="00E91443">
            <w:pPr>
              <w:pStyle w:val="styliwony"/>
              <w:spacing w:before="0" w:beforeAutospacing="0" w:after="0" w:afterAutospacing="0" w:line="240" w:lineRule="exact"/>
              <w:jc w:val="center"/>
              <w:rPr>
                <w:sz w:val="20"/>
                <w:szCs w:val="20"/>
              </w:rPr>
            </w:pPr>
            <w:r>
              <w:rPr>
                <w:sz w:val="20"/>
                <w:szCs w:val="20"/>
              </w:rPr>
              <w:t>6</w:t>
            </w:r>
            <w:r>
              <w:rPr>
                <w:b/>
                <w:sz w:val="20"/>
                <w:szCs w:val="20"/>
              </w:rPr>
              <w:sym w:font="Symbol" w:char="00B8"/>
            </w:r>
            <w:r>
              <w:rPr>
                <w:sz w:val="20"/>
                <w:szCs w:val="20"/>
              </w:rPr>
              <w:t>20</w:t>
            </w:r>
          </w:p>
          <w:p w:rsidR="00E91443" w:rsidRDefault="00E91443">
            <w:pPr>
              <w:pStyle w:val="styliwony"/>
              <w:spacing w:before="0" w:beforeAutospacing="0" w:after="0" w:afterAutospacing="0" w:line="240" w:lineRule="exact"/>
              <w:jc w:val="center"/>
              <w:rPr>
                <w:sz w:val="20"/>
                <w:szCs w:val="20"/>
              </w:rPr>
            </w:pPr>
            <w:r>
              <w:rPr>
                <w:sz w:val="20"/>
                <w:szCs w:val="20"/>
              </w:rPr>
              <w:t>5</w:t>
            </w:r>
            <w:r>
              <w:rPr>
                <w:b/>
                <w:sz w:val="20"/>
                <w:szCs w:val="20"/>
              </w:rPr>
              <w:sym w:font="Symbol" w:char="00B8"/>
            </w:r>
            <w:r>
              <w:rPr>
                <w:sz w:val="20"/>
                <w:szCs w:val="20"/>
              </w:rPr>
              <w:t>10</w:t>
            </w:r>
          </w:p>
        </w:tc>
        <w:tc>
          <w:tcPr>
            <w:tcW w:w="948"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90</w:t>
            </w:r>
            <w:r>
              <w:rPr>
                <w:b/>
                <w:sz w:val="20"/>
                <w:szCs w:val="20"/>
              </w:rPr>
              <w:sym w:font="Symbol" w:char="00B8"/>
            </w: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80</w:t>
            </w:r>
            <w:r>
              <w:rPr>
                <w:b/>
                <w:sz w:val="20"/>
                <w:szCs w:val="20"/>
              </w:rPr>
              <w:sym w:font="Symbol" w:char="00B8"/>
            </w: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69</w:t>
            </w:r>
            <w:r>
              <w:rPr>
                <w:b/>
                <w:sz w:val="20"/>
                <w:szCs w:val="20"/>
              </w:rPr>
              <w:sym w:font="Symbol" w:char="00B8"/>
            </w: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62</w:t>
            </w:r>
            <w:r>
              <w:rPr>
                <w:b/>
                <w:sz w:val="20"/>
                <w:szCs w:val="20"/>
              </w:rPr>
              <w:sym w:font="Symbol" w:char="00B8"/>
            </w:r>
            <w:r>
              <w:rPr>
                <w:sz w:val="20"/>
                <w:szCs w:val="20"/>
              </w:rPr>
              <w:t>93</w:t>
            </w:r>
          </w:p>
          <w:p w:rsidR="00E91443" w:rsidRDefault="00E91443">
            <w:pPr>
              <w:pStyle w:val="styliwony"/>
              <w:spacing w:before="0" w:beforeAutospacing="0" w:after="0" w:afterAutospacing="0" w:line="240" w:lineRule="exact"/>
              <w:jc w:val="center"/>
              <w:rPr>
                <w:sz w:val="20"/>
                <w:szCs w:val="20"/>
              </w:rPr>
            </w:pPr>
            <w:r>
              <w:rPr>
                <w:sz w:val="20"/>
                <w:szCs w:val="20"/>
              </w:rPr>
              <w:t>56</w:t>
            </w:r>
            <w:r>
              <w:rPr>
                <w:b/>
                <w:sz w:val="20"/>
                <w:szCs w:val="20"/>
              </w:rPr>
              <w:sym w:font="Symbol" w:char="00B8"/>
            </w:r>
            <w:r>
              <w:rPr>
                <w:sz w:val="20"/>
                <w:szCs w:val="20"/>
              </w:rPr>
              <w:t>87</w:t>
            </w:r>
          </w:p>
          <w:p w:rsidR="00E91443" w:rsidRDefault="00E91443">
            <w:pPr>
              <w:pStyle w:val="styliwony"/>
              <w:spacing w:before="0" w:beforeAutospacing="0" w:after="0" w:afterAutospacing="0" w:line="240" w:lineRule="exact"/>
              <w:jc w:val="center"/>
              <w:rPr>
                <w:sz w:val="20"/>
                <w:szCs w:val="20"/>
              </w:rPr>
            </w:pPr>
            <w:r>
              <w:rPr>
                <w:sz w:val="20"/>
                <w:szCs w:val="20"/>
              </w:rPr>
              <w:t>45</w:t>
            </w:r>
            <w:r>
              <w:rPr>
                <w:b/>
                <w:sz w:val="20"/>
                <w:szCs w:val="20"/>
              </w:rPr>
              <w:sym w:font="Symbol" w:char="00B8"/>
            </w:r>
            <w:r>
              <w:rPr>
                <w:sz w:val="20"/>
                <w:szCs w:val="20"/>
              </w:rPr>
              <w:t>76</w:t>
            </w:r>
          </w:p>
          <w:p w:rsidR="00E91443" w:rsidRDefault="00E91443">
            <w:pPr>
              <w:pStyle w:val="styliwony"/>
              <w:spacing w:before="0" w:beforeAutospacing="0" w:after="0" w:afterAutospacing="0" w:line="240" w:lineRule="exact"/>
              <w:jc w:val="center"/>
              <w:rPr>
                <w:sz w:val="20"/>
                <w:szCs w:val="20"/>
              </w:rPr>
            </w:pPr>
            <w:r>
              <w:rPr>
                <w:sz w:val="20"/>
                <w:szCs w:val="20"/>
              </w:rPr>
              <w:t>35÷64</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(36÷65)</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26</w:t>
            </w:r>
            <w:r>
              <w:rPr>
                <w:b/>
                <w:sz w:val="20"/>
                <w:szCs w:val="20"/>
              </w:rPr>
              <w:sym w:font="Symbol" w:char="00B8"/>
            </w:r>
            <w:r>
              <w:rPr>
                <w:sz w:val="20"/>
                <w:szCs w:val="20"/>
              </w:rPr>
              <w:t>50</w:t>
            </w:r>
          </w:p>
          <w:p w:rsidR="00E91443" w:rsidRDefault="00E91443">
            <w:pPr>
              <w:pStyle w:val="styliwony"/>
              <w:spacing w:before="0" w:beforeAutospacing="0" w:after="0" w:afterAutospacing="0" w:line="240" w:lineRule="exact"/>
              <w:jc w:val="center"/>
              <w:rPr>
                <w:sz w:val="20"/>
                <w:szCs w:val="20"/>
              </w:rPr>
            </w:pPr>
            <w:r>
              <w:rPr>
                <w:sz w:val="20"/>
                <w:szCs w:val="20"/>
              </w:rPr>
              <w:t>19</w:t>
            </w:r>
            <w:r>
              <w:rPr>
                <w:b/>
                <w:sz w:val="20"/>
                <w:szCs w:val="20"/>
              </w:rPr>
              <w:sym w:font="Symbol" w:char="00B8"/>
            </w:r>
            <w:r>
              <w:rPr>
                <w:sz w:val="20"/>
                <w:szCs w:val="20"/>
              </w:rPr>
              <w:t>39</w:t>
            </w:r>
          </w:p>
          <w:p w:rsidR="00E91443" w:rsidRDefault="00E91443">
            <w:pPr>
              <w:pStyle w:val="styliwony"/>
              <w:spacing w:before="0" w:beforeAutospacing="0" w:after="0" w:afterAutospacing="0" w:line="240" w:lineRule="exact"/>
              <w:jc w:val="center"/>
              <w:rPr>
                <w:sz w:val="20"/>
                <w:szCs w:val="20"/>
              </w:rPr>
            </w:pPr>
            <w:r>
              <w:rPr>
                <w:sz w:val="20"/>
                <w:szCs w:val="20"/>
              </w:rPr>
              <w:t>17</w:t>
            </w:r>
            <w:r>
              <w:rPr>
                <w:b/>
                <w:sz w:val="20"/>
                <w:szCs w:val="20"/>
              </w:rPr>
              <w:sym w:font="Symbol" w:char="00B8"/>
            </w:r>
            <w:r>
              <w:rPr>
                <w:sz w:val="20"/>
                <w:szCs w:val="20"/>
              </w:rPr>
              <w:t>33</w:t>
            </w:r>
          </w:p>
          <w:p w:rsidR="00E91443" w:rsidRDefault="00E91443">
            <w:pPr>
              <w:pStyle w:val="styliwony"/>
              <w:spacing w:before="0" w:beforeAutospacing="0" w:after="0" w:afterAutospacing="0" w:line="240" w:lineRule="exact"/>
              <w:jc w:val="center"/>
              <w:rPr>
                <w:sz w:val="20"/>
                <w:szCs w:val="20"/>
              </w:rPr>
            </w:pPr>
            <w:r>
              <w:rPr>
                <w:sz w:val="20"/>
                <w:szCs w:val="20"/>
              </w:rPr>
              <w:t>13</w:t>
            </w:r>
            <w:r>
              <w:rPr>
                <w:b/>
                <w:sz w:val="20"/>
                <w:szCs w:val="20"/>
              </w:rPr>
              <w:sym w:font="Symbol" w:char="00B8"/>
            </w:r>
            <w:r>
              <w:rPr>
                <w:sz w:val="20"/>
                <w:szCs w:val="20"/>
              </w:rPr>
              <w:t>25</w:t>
            </w:r>
          </w:p>
          <w:p w:rsidR="00E91443" w:rsidRDefault="00E91443">
            <w:pPr>
              <w:pStyle w:val="styliwony"/>
              <w:spacing w:before="0" w:beforeAutospacing="0" w:after="0" w:afterAutospacing="0" w:line="240" w:lineRule="exact"/>
              <w:jc w:val="center"/>
              <w:rPr>
                <w:sz w:val="20"/>
                <w:szCs w:val="20"/>
              </w:rPr>
            </w:pPr>
            <w:r>
              <w:rPr>
                <w:sz w:val="20"/>
                <w:szCs w:val="20"/>
              </w:rPr>
              <w:t>12</w:t>
            </w:r>
            <w:r>
              <w:rPr>
                <w:b/>
                <w:sz w:val="20"/>
                <w:szCs w:val="20"/>
              </w:rPr>
              <w:sym w:font="Symbol" w:char="00B8"/>
            </w:r>
            <w:r>
              <w:rPr>
                <w:sz w:val="20"/>
                <w:szCs w:val="20"/>
              </w:rPr>
              <w:t>22</w:t>
            </w:r>
          </w:p>
          <w:p w:rsidR="00E91443" w:rsidRDefault="00E91443">
            <w:pPr>
              <w:pStyle w:val="styliwony"/>
              <w:spacing w:before="0" w:beforeAutospacing="0" w:after="0" w:afterAutospacing="0" w:line="240" w:lineRule="exact"/>
              <w:jc w:val="center"/>
              <w:rPr>
                <w:sz w:val="20"/>
                <w:szCs w:val="20"/>
              </w:rPr>
            </w:pPr>
            <w:r>
              <w:rPr>
                <w:sz w:val="20"/>
                <w:szCs w:val="20"/>
              </w:rPr>
              <w:t>7</w:t>
            </w:r>
            <w:r>
              <w:rPr>
                <w:b/>
                <w:sz w:val="20"/>
                <w:szCs w:val="20"/>
              </w:rPr>
              <w:sym w:font="Symbol" w:char="00B8"/>
            </w:r>
            <w:r>
              <w:rPr>
                <w:sz w:val="20"/>
                <w:szCs w:val="20"/>
              </w:rPr>
              <w:t>11</w:t>
            </w:r>
          </w:p>
        </w:tc>
        <w:tc>
          <w:tcPr>
            <w:tcW w:w="992"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90÷100</w:t>
            </w:r>
          </w:p>
          <w:p w:rsidR="00E91443" w:rsidRDefault="00E91443">
            <w:pPr>
              <w:pStyle w:val="styliwony"/>
              <w:spacing w:before="0" w:beforeAutospacing="0" w:after="0" w:afterAutospacing="0" w:line="240" w:lineRule="exact"/>
              <w:jc w:val="center"/>
              <w:rPr>
                <w:sz w:val="20"/>
                <w:szCs w:val="20"/>
              </w:rPr>
            </w:pPr>
            <w:r>
              <w:rPr>
                <w:sz w:val="20"/>
                <w:szCs w:val="20"/>
              </w:rPr>
              <w:t>78</w:t>
            </w:r>
            <w:r>
              <w:rPr>
                <w:b/>
                <w:sz w:val="20"/>
                <w:szCs w:val="20"/>
              </w:rPr>
              <w:sym w:font="Symbol" w:char="00B8"/>
            </w: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60</w:t>
            </w:r>
            <w:r>
              <w:rPr>
                <w:b/>
                <w:sz w:val="20"/>
                <w:szCs w:val="20"/>
              </w:rPr>
              <w:sym w:font="Symbol" w:char="00B8"/>
            </w: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41</w:t>
            </w:r>
            <w:r>
              <w:rPr>
                <w:b/>
                <w:sz w:val="20"/>
                <w:szCs w:val="20"/>
              </w:rPr>
              <w:sym w:font="Symbol" w:char="00B8"/>
            </w:r>
            <w:r>
              <w:rPr>
                <w:sz w:val="20"/>
                <w:szCs w:val="20"/>
              </w:rPr>
              <w:t>71</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(29</w:t>
            </w:r>
            <w:r>
              <w:rPr>
                <w:b/>
                <w:sz w:val="20"/>
                <w:szCs w:val="20"/>
              </w:rPr>
              <w:sym w:font="Symbol" w:char="00B8"/>
            </w:r>
            <w:r>
              <w:rPr>
                <w:sz w:val="20"/>
                <w:szCs w:val="20"/>
              </w:rPr>
              <w:t>59)</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27</w:t>
            </w:r>
            <w:r>
              <w:rPr>
                <w:b/>
                <w:sz w:val="20"/>
                <w:szCs w:val="20"/>
              </w:rPr>
              <w:sym w:font="Symbol" w:char="00B8"/>
            </w:r>
            <w:r>
              <w:rPr>
                <w:sz w:val="20"/>
                <w:szCs w:val="20"/>
              </w:rPr>
              <w:t>52</w:t>
            </w:r>
          </w:p>
          <w:p w:rsidR="00E91443" w:rsidRDefault="00E91443">
            <w:pPr>
              <w:pStyle w:val="styliwony"/>
              <w:spacing w:before="0" w:beforeAutospacing="0" w:after="0" w:afterAutospacing="0" w:line="240" w:lineRule="exact"/>
              <w:jc w:val="center"/>
              <w:rPr>
                <w:sz w:val="20"/>
                <w:szCs w:val="20"/>
              </w:rPr>
            </w:pPr>
            <w:r>
              <w:rPr>
                <w:sz w:val="20"/>
                <w:szCs w:val="20"/>
              </w:rPr>
              <w:t>18</w:t>
            </w:r>
            <w:r>
              <w:rPr>
                <w:b/>
                <w:sz w:val="20"/>
                <w:szCs w:val="20"/>
              </w:rPr>
              <w:sym w:font="Symbol" w:char="00B8"/>
            </w:r>
            <w:r>
              <w:rPr>
                <w:sz w:val="20"/>
                <w:szCs w:val="20"/>
              </w:rPr>
              <w:t>39</w:t>
            </w:r>
          </w:p>
          <w:p w:rsidR="00E91443" w:rsidRDefault="00E91443">
            <w:pPr>
              <w:pStyle w:val="styliwony"/>
              <w:spacing w:before="0" w:beforeAutospacing="0" w:after="0" w:afterAutospacing="0" w:line="240" w:lineRule="exact"/>
              <w:jc w:val="center"/>
              <w:rPr>
                <w:sz w:val="20"/>
                <w:szCs w:val="20"/>
              </w:rPr>
            </w:pPr>
            <w:r>
              <w:rPr>
                <w:sz w:val="20"/>
                <w:szCs w:val="20"/>
              </w:rPr>
              <w:t>15</w:t>
            </w:r>
            <w:r>
              <w:rPr>
                <w:b/>
                <w:sz w:val="20"/>
                <w:szCs w:val="20"/>
              </w:rPr>
              <w:sym w:font="Symbol" w:char="00B8"/>
            </w:r>
            <w:r>
              <w:rPr>
                <w:sz w:val="20"/>
                <w:szCs w:val="20"/>
              </w:rPr>
              <w:t>34</w:t>
            </w:r>
          </w:p>
          <w:p w:rsidR="00E91443" w:rsidRDefault="00E91443">
            <w:pPr>
              <w:pStyle w:val="styliwony"/>
              <w:spacing w:before="0" w:beforeAutospacing="0" w:after="0" w:afterAutospacing="0" w:line="240" w:lineRule="exact"/>
              <w:jc w:val="center"/>
              <w:rPr>
                <w:sz w:val="20"/>
                <w:szCs w:val="20"/>
              </w:rPr>
            </w:pPr>
            <w:r>
              <w:rPr>
                <w:sz w:val="20"/>
                <w:szCs w:val="20"/>
              </w:rPr>
              <w:t>13</w:t>
            </w:r>
            <w:r>
              <w:rPr>
                <w:b/>
                <w:sz w:val="20"/>
                <w:szCs w:val="20"/>
              </w:rPr>
              <w:sym w:font="Symbol" w:char="00B8"/>
            </w:r>
            <w:r>
              <w:rPr>
                <w:sz w:val="20"/>
                <w:szCs w:val="20"/>
              </w:rPr>
              <w:t>25</w:t>
            </w:r>
          </w:p>
          <w:p w:rsidR="00E91443" w:rsidRDefault="00E91443">
            <w:pPr>
              <w:pStyle w:val="styliwony"/>
              <w:spacing w:before="0" w:beforeAutospacing="0" w:after="0" w:afterAutospacing="0" w:line="240" w:lineRule="exact"/>
              <w:jc w:val="center"/>
              <w:rPr>
                <w:sz w:val="20"/>
                <w:szCs w:val="20"/>
              </w:rPr>
            </w:pPr>
            <w:r>
              <w:rPr>
                <w:sz w:val="20"/>
                <w:szCs w:val="20"/>
              </w:rPr>
              <w:t>12</w:t>
            </w:r>
            <w:r>
              <w:rPr>
                <w:b/>
                <w:sz w:val="20"/>
                <w:szCs w:val="20"/>
              </w:rPr>
              <w:sym w:font="Symbol" w:char="00B8"/>
            </w:r>
            <w:r>
              <w:rPr>
                <w:sz w:val="20"/>
                <w:szCs w:val="20"/>
              </w:rPr>
              <w:t>22</w:t>
            </w:r>
          </w:p>
          <w:p w:rsidR="00E91443" w:rsidRDefault="00E91443">
            <w:pPr>
              <w:pStyle w:val="styliwony"/>
              <w:spacing w:before="0" w:beforeAutospacing="0" w:after="0" w:afterAutospacing="0" w:line="240" w:lineRule="exact"/>
              <w:jc w:val="center"/>
              <w:rPr>
                <w:sz w:val="20"/>
                <w:szCs w:val="20"/>
              </w:rPr>
            </w:pPr>
            <w:r>
              <w:rPr>
                <w:sz w:val="20"/>
                <w:szCs w:val="20"/>
              </w:rPr>
              <w:t>8</w:t>
            </w:r>
            <w:r>
              <w:rPr>
                <w:b/>
                <w:sz w:val="20"/>
                <w:szCs w:val="20"/>
              </w:rPr>
              <w:sym w:font="Symbol" w:char="00B8"/>
            </w:r>
            <w:r>
              <w:rPr>
                <w:sz w:val="20"/>
                <w:szCs w:val="20"/>
              </w:rPr>
              <w:t>12</w:t>
            </w:r>
          </w:p>
        </w:tc>
        <w:tc>
          <w:tcPr>
            <w:tcW w:w="85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88÷100</w:t>
            </w:r>
          </w:p>
          <w:p w:rsidR="00E91443" w:rsidRDefault="00E91443">
            <w:pPr>
              <w:pStyle w:val="styliwony"/>
              <w:spacing w:before="0" w:beforeAutospacing="0" w:after="0" w:afterAutospacing="0" w:line="240" w:lineRule="exact"/>
              <w:jc w:val="center"/>
              <w:rPr>
                <w:sz w:val="20"/>
                <w:szCs w:val="20"/>
              </w:rPr>
            </w:pPr>
            <w:r>
              <w:rPr>
                <w:sz w:val="20"/>
                <w:szCs w:val="20"/>
              </w:rPr>
              <w:t>78</w:t>
            </w:r>
            <w:r>
              <w:rPr>
                <w:b/>
                <w:sz w:val="20"/>
                <w:szCs w:val="20"/>
              </w:rPr>
              <w:sym w:font="Symbol" w:char="00B8"/>
            </w: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68</w:t>
            </w:r>
            <w:r>
              <w:rPr>
                <w:b/>
                <w:sz w:val="20"/>
                <w:szCs w:val="20"/>
              </w:rPr>
              <w:sym w:font="Symbol" w:char="00B8"/>
            </w:r>
            <w:r>
              <w:rPr>
                <w:sz w:val="20"/>
                <w:szCs w:val="20"/>
              </w:rPr>
              <w:t>85</w:t>
            </w:r>
          </w:p>
          <w:p w:rsidR="00E91443" w:rsidRDefault="00E91443">
            <w:pPr>
              <w:pStyle w:val="styliwony"/>
              <w:spacing w:before="0" w:beforeAutospacing="0" w:after="0" w:afterAutospacing="0" w:line="240" w:lineRule="exact"/>
              <w:jc w:val="center"/>
              <w:rPr>
                <w:sz w:val="20"/>
                <w:szCs w:val="20"/>
              </w:rPr>
            </w:pPr>
            <w:r>
              <w:rPr>
                <w:sz w:val="20"/>
                <w:szCs w:val="20"/>
              </w:rPr>
              <w:t>59</w:t>
            </w:r>
            <w:r>
              <w:rPr>
                <w:b/>
                <w:sz w:val="20"/>
                <w:szCs w:val="20"/>
              </w:rPr>
              <w:sym w:font="Symbol" w:char="00B8"/>
            </w:r>
            <w:r>
              <w:rPr>
                <w:sz w:val="20"/>
                <w:szCs w:val="20"/>
              </w:rPr>
              <w:t>74</w:t>
            </w:r>
          </w:p>
          <w:p w:rsidR="00E91443" w:rsidRDefault="00E91443">
            <w:pPr>
              <w:pStyle w:val="styliwony"/>
              <w:spacing w:before="0" w:beforeAutospacing="0" w:after="0" w:afterAutospacing="0" w:line="240" w:lineRule="exact"/>
              <w:jc w:val="center"/>
              <w:rPr>
                <w:sz w:val="20"/>
                <w:szCs w:val="20"/>
              </w:rPr>
            </w:pPr>
            <w:r>
              <w:rPr>
                <w:sz w:val="20"/>
                <w:szCs w:val="20"/>
              </w:rPr>
              <w:t>54</w:t>
            </w:r>
            <w:r>
              <w:rPr>
                <w:b/>
                <w:sz w:val="20"/>
                <w:szCs w:val="20"/>
              </w:rPr>
              <w:sym w:font="Symbol" w:char="00B8"/>
            </w:r>
            <w:r>
              <w:rPr>
                <w:sz w:val="20"/>
                <w:szCs w:val="20"/>
              </w:rPr>
              <w:t>67</w:t>
            </w:r>
          </w:p>
          <w:p w:rsidR="00E91443" w:rsidRDefault="00E91443">
            <w:pPr>
              <w:pStyle w:val="styliwony"/>
              <w:spacing w:before="0" w:beforeAutospacing="0" w:after="0" w:afterAutospacing="0" w:line="240" w:lineRule="exact"/>
              <w:jc w:val="center"/>
              <w:rPr>
                <w:sz w:val="20"/>
                <w:szCs w:val="20"/>
              </w:rPr>
            </w:pPr>
            <w:r>
              <w:rPr>
                <w:sz w:val="20"/>
                <w:szCs w:val="20"/>
              </w:rPr>
              <w:t>48</w:t>
            </w:r>
            <w:r>
              <w:rPr>
                <w:b/>
                <w:sz w:val="20"/>
                <w:szCs w:val="20"/>
              </w:rPr>
              <w:sym w:font="Symbol" w:char="00B8"/>
            </w:r>
            <w:r>
              <w:rPr>
                <w:sz w:val="20"/>
                <w:szCs w:val="20"/>
              </w:rPr>
              <w:t>60</w:t>
            </w:r>
          </w:p>
          <w:p w:rsidR="00E91443" w:rsidRDefault="00E91443">
            <w:pPr>
              <w:pStyle w:val="styliwony"/>
              <w:spacing w:before="0" w:beforeAutospacing="0" w:after="0" w:afterAutospacing="0" w:line="240" w:lineRule="exact"/>
              <w:jc w:val="center"/>
              <w:rPr>
                <w:sz w:val="20"/>
                <w:szCs w:val="20"/>
              </w:rPr>
            </w:pPr>
            <w:r>
              <w:rPr>
                <w:sz w:val="20"/>
                <w:szCs w:val="20"/>
              </w:rPr>
              <w:t>39</w:t>
            </w:r>
            <w:r>
              <w:rPr>
                <w:b/>
                <w:sz w:val="20"/>
                <w:szCs w:val="20"/>
              </w:rPr>
              <w:sym w:font="Symbol" w:char="00B8"/>
            </w:r>
            <w:r>
              <w:rPr>
                <w:sz w:val="20"/>
                <w:szCs w:val="20"/>
              </w:rPr>
              <w:t>50</w:t>
            </w:r>
          </w:p>
          <w:p w:rsidR="00E91443" w:rsidRDefault="00E91443">
            <w:pPr>
              <w:pStyle w:val="styliwony"/>
              <w:spacing w:before="0" w:beforeAutospacing="0" w:after="0" w:afterAutospacing="0" w:line="240" w:lineRule="exact"/>
              <w:jc w:val="center"/>
              <w:rPr>
                <w:sz w:val="20"/>
                <w:szCs w:val="20"/>
              </w:rPr>
            </w:pPr>
            <w:r>
              <w:rPr>
                <w:sz w:val="20"/>
                <w:szCs w:val="20"/>
              </w:rPr>
              <w:t>29</w:t>
            </w:r>
            <w:r>
              <w:rPr>
                <w:b/>
                <w:sz w:val="20"/>
                <w:szCs w:val="20"/>
              </w:rPr>
              <w:sym w:font="Symbol" w:char="00B8"/>
            </w:r>
            <w:r>
              <w:rPr>
                <w:sz w:val="20"/>
                <w:szCs w:val="20"/>
              </w:rPr>
              <w:t>38</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(62</w:t>
            </w:r>
            <w:r>
              <w:rPr>
                <w:b/>
                <w:sz w:val="20"/>
                <w:szCs w:val="20"/>
              </w:rPr>
              <w:sym w:font="Symbol" w:char="00B8"/>
            </w:r>
            <w:r>
              <w:rPr>
                <w:sz w:val="20"/>
                <w:szCs w:val="20"/>
              </w:rPr>
              <w:t>71)</w:t>
            </w:r>
          </w:p>
          <w:p w:rsidR="00E91443" w:rsidRDefault="00E91443">
            <w:pPr>
              <w:pStyle w:val="styliwony"/>
              <w:spacing w:before="0" w:beforeAutospacing="0" w:after="0" w:afterAutospacing="0" w:line="240" w:lineRule="exact"/>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20</w:t>
            </w:r>
            <w:r>
              <w:rPr>
                <w:b/>
                <w:sz w:val="20"/>
                <w:szCs w:val="20"/>
              </w:rPr>
              <w:sym w:font="Symbol" w:char="00B8"/>
            </w:r>
            <w:r>
              <w:rPr>
                <w:sz w:val="20"/>
                <w:szCs w:val="20"/>
              </w:rPr>
              <w:t>28</w:t>
            </w:r>
          </w:p>
          <w:p w:rsidR="00E91443" w:rsidRDefault="00E91443">
            <w:pPr>
              <w:pStyle w:val="styliwony"/>
              <w:spacing w:before="0" w:beforeAutospacing="0" w:after="0" w:afterAutospacing="0" w:line="240" w:lineRule="exact"/>
              <w:jc w:val="center"/>
              <w:rPr>
                <w:sz w:val="20"/>
                <w:szCs w:val="20"/>
              </w:rPr>
            </w:pPr>
            <w:r>
              <w:rPr>
                <w:sz w:val="20"/>
                <w:szCs w:val="20"/>
              </w:rPr>
              <w:t>13</w:t>
            </w:r>
            <w:r>
              <w:rPr>
                <w:b/>
                <w:sz w:val="20"/>
                <w:szCs w:val="20"/>
              </w:rPr>
              <w:sym w:font="Symbol" w:char="00B8"/>
            </w:r>
            <w:r>
              <w:rPr>
                <w:sz w:val="20"/>
                <w:szCs w:val="20"/>
              </w:rPr>
              <w:t>20</w:t>
            </w:r>
          </w:p>
          <w:p w:rsidR="00E91443" w:rsidRDefault="00E91443">
            <w:pPr>
              <w:pStyle w:val="styliwony"/>
              <w:spacing w:before="0" w:beforeAutospacing="0" w:after="0" w:afterAutospacing="0" w:line="240" w:lineRule="exact"/>
              <w:jc w:val="center"/>
              <w:rPr>
                <w:sz w:val="20"/>
                <w:szCs w:val="20"/>
              </w:rPr>
            </w:pPr>
            <w:r>
              <w:rPr>
                <w:sz w:val="20"/>
                <w:szCs w:val="20"/>
              </w:rPr>
              <w:t>10</w:t>
            </w:r>
            <w:r>
              <w:rPr>
                <w:b/>
                <w:sz w:val="20"/>
                <w:szCs w:val="20"/>
              </w:rPr>
              <w:sym w:font="Symbol" w:char="00B8"/>
            </w:r>
            <w:r>
              <w:rPr>
                <w:sz w:val="20"/>
                <w:szCs w:val="20"/>
              </w:rPr>
              <w:t>17</w:t>
            </w:r>
          </w:p>
          <w:p w:rsidR="00E91443" w:rsidRDefault="00E91443">
            <w:pPr>
              <w:pStyle w:val="styliwony"/>
              <w:spacing w:before="0" w:beforeAutospacing="0" w:after="0" w:afterAutospacing="0" w:line="240" w:lineRule="exact"/>
              <w:jc w:val="center"/>
              <w:rPr>
                <w:sz w:val="20"/>
                <w:szCs w:val="20"/>
              </w:rPr>
            </w:pPr>
            <w:r>
              <w:rPr>
                <w:sz w:val="20"/>
                <w:szCs w:val="20"/>
              </w:rPr>
              <w:t>7</w:t>
            </w:r>
            <w:r>
              <w:rPr>
                <w:b/>
                <w:sz w:val="20"/>
                <w:szCs w:val="20"/>
              </w:rPr>
              <w:sym w:font="Symbol" w:char="00B8"/>
            </w:r>
            <w:r>
              <w:rPr>
                <w:sz w:val="20"/>
                <w:szCs w:val="20"/>
              </w:rPr>
              <w:t>12</w:t>
            </w:r>
          </w:p>
          <w:p w:rsidR="00E91443" w:rsidRDefault="00E91443">
            <w:pPr>
              <w:pStyle w:val="styliwony"/>
              <w:spacing w:before="0" w:beforeAutospacing="0" w:after="0" w:afterAutospacing="0" w:line="240" w:lineRule="exact"/>
              <w:jc w:val="center"/>
              <w:rPr>
                <w:sz w:val="20"/>
                <w:szCs w:val="20"/>
              </w:rPr>
            </w:pPr>
            <w:r>
              <w:rPr>
                <w:sz w:val="20"/>
                <w:szCs w:val="20"/>
              </w:rPr>
              <w:t>6</w:t>
            </w:r>
            <w:r>
              <w:rPr>
                <w:b/>
                <w:sz w:val="20"/>
                <w:szCs w:val="20"/>
              </w:rPr>
              <w:sym w:font="Symbol" w:char="00B8"/>
            </w:r>
            <w:r>
              <w:rPr>
                <w:sz w:val="20"/>
                <w:szCs w:val="20"/>
              </w:rPr>
              <w:t>11</w:t>
            </w:r>
          </w:p>
          <w:p w:rsidR="00E91443" w:rsidRDefault="00E91443">
            <w:pPr>
              <w:pStyle w:val="styliwony"/>
              <w:spacing w:before="0" w:beforeAutospacing="0" w:after="0" w:afterAutospacing="0" w:line="240" w:lineRule="exact"/>
              <w:jc w:val="center"/>
              <w:rPr>
                <w:sz w:val="20"/>
                <w:szCs w:val="20"/>
              </w:rPr>
            </w:pPr>
            <w:r>
              <w:rPr>
                <w:sz w:val="20"/>
                <w:szCs w:val="20"/>
              </w:rPr>
              <w:t>5</w:t>
            </w:r>
            <w:r>
              <w:rPr>
                <w:b/>
                <w:sz w:val="20"/>
                <w:szCs w:val="20"/>
              </w:rPr>
              <w:sym w:font="Symbol" w:char="00B8"/>
            </w:r>
            <w:r>
              <w:rPr>
                <w:sz w:val="20"/>
                <w:szCs w:val="20"/>
              </w:rPr>
              <w:t>7</w:t>
            </w:r>
          </w:p>
        </w:tc>
        <w:tc>
          <w:tcPr>
            <w:tcW w:w="901"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90÷100</w:t>
            </w:r>
          </w:p>
          <w:p w:rsidR="00E91443" w:rsidRDefault="00E91443">
            <w:pPr>
              <w:pStyle w:val="styliwony"/>
              <w:spacing w:before="0" w:beforeAutospacing="0" w:after="0" w:afterAutospacing="0" w:line="240" w:lineRule="exact"/>
              <w:jc w:val="center"/>
              <w:rPr>
                <w:sz w:val="20"/>
                <w:szCs w:val="20"/>
              </w:rPr>
            </w:pPr>
            <w:r>
              <w:rPr>
                <w:sz w:val="20"/>
                <w:szCs w:val="20"/>
              </w:rPr>
              <w:t>67</w:t>
            </w:r>
            <w:r>
              <w:rPr>
                <w:b/>
                <w:sz w:val="20"/>
                <w:szCs w:val="20"/>
              </w:rPr>
              <w:sym w:font="Symbol" w:char="00B8"/>
            </w: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52</w:t>
            </w:r>
            <w:r>
              <w:rPr>
                <w:b/>
                <w:sz w:val="20"/>
                <w:szCs w:val="20"/>
              </w:rPr>
              <w:sym w:font="Symbol" w:char="00B8"/>
            </w:r>
            <w:r>
              <w:rPr>
                <w:sz w:val="20"/>
                <w:szCs w:val="20"/>
              </w:rPr>
              <w:t>83</w:t>
            </w:r>
          </w:p>
          <w:p w:rsidR="00E91443" w:rsidRDefault="00E91443">
            <w:pPr>
              <w:pStyle w:val="styliwony"/>
              <w:spacing w:before="0" w:beforeAutospacing="0" w:after="0" w:afterAutospacing="0" w:line="240" w:lineRule="exact"/>
              <w:jc w:val="center"/>
              <w:rPr>
                <w:sz w:val="20"/>
                <w:szCs w:val="20"/>
              </w:rPr>
            </w:pPr>
            <w:r>
              <w:rPr>
                <w:sz w:val="20"/>
                <w:szCs w:val="20"/>
              </w:rPr>
              <w:t>38</w:t>
            </w:r>
            <w:r>
              <w:rPr>
                <w:b/>
                <w:sz w:val="20"/>
                <w:szCs w:val="20"/>
              </w:rPr>
              <w:sym w:font="Symbol" w:char="00B8"/>
            </w:r>
            <w:r>
              <w:rPr>
                <w:sz w:val="20"/>
                <w:szCs w:val="20"/>
              </w:rPr>
              <w:t>62</w:t>
            </w:r>
          </w:p>
          <w:p w:rsidR="00E91443" w:rsidRDefault="00E91443">
            <w:pPr>
              <w:pStyle w:val="styliwony"/>
              <w:spacing w:before="0" w:beforeAutospacing="0" w:after="0" w:afterAutospacing="0" w:line="240" w:lineRule="exact"/>
              <w:jc w:val="center"/>
              <w:rPr>
                <w:sz w:val="20"/>
                <w:szCs w:val="20"/>
              </w:rPr>
            </w:pPr>
            <w:r>
              <w:rPr>
                <w:sz w:val="20"/>
                <w:szCs w:val="20"/>
              </w:rPr>
              <w:t>30</w:t>
            </w:r>
            <w:r>
              <w:rPr>
                <w:b/>
                <w:sz w:val="20"/>
                <w:szCs w:val="20"/>
              </w:rPr>
              <w:sym w:font="Symbol" w:char="00B8"/>
            </w:r>
            <w:r>
              <w:rPr>
                <w:sz w:val="20"/>
                <w:szCs w:val="20"/>
              </w:rPr>
              <w:t>50</w:t>
            </w:r>
          </w:p>
          <w:p w:rsidR="00E91443" w:rsidRDefault="00E91443">
            <w:pPr>
              <w:pStyle w:val="styliwony"/>
              <w:spacing w:before="0" w:beforeAutospacing="0" w:after="0" w:afterAutospacing="0" w:line="240" w:lineRule="exact"/>
              <w:jc w:val="center"/>
              <w:rPr>
                <w:sz w:val="20"/>
                <w:szCs w:val="20"/>
              </w:rPr>
            </w:pPr>
            <w:r>
              <w:rPr>
                <w:sz w:val="20"/>
                <w:szCs w:val="20"/>
              </w:rPr>
              <w:t>22</w:t>
            </w:r>
            <w:r>
              <w:rPr>
                <w:b/>
                <w:sz w:val="20"/>
                <w:szCs w:val="20"/>
              </w:rPr>
              <w:sym w:font="Symbol" w:char="00B8"/>
            </w:r>
            <w:r>
              <w:rPr>
                <w:sz w:val="20"/>
                <w:szCs w:val="20"/>
              </w:rPr>
              <w:t>40</w:t>
            </w:r>
          </w:p>
          <w:p w:rsidR="00E91443" w:rsidRDefault="00E91443">
            <w:pPr>
              <w:pStyle w:val="styliwony"/>
              <w:spacing w:before="0" w:beforeAutospacing="0" w:after="0" w:afterAutospacing="0" w:line="240" w:lineRule="exact"/>
              <w:jc w:val="center"/>
              <w:rPr>
                <w:sz w:val="20"/>
                <w:szCs w:val="20"/>
              </w:rPr>
            </w:pPr>
            <w:r>
              <w:rPr>
                <w:sz w:val="20"/>
                <w:szCs w:val="20"/>
              </w:rPr>
              <w:t>21</w:t>
            </w:r>
            <w:r>
              <w:rPr>
                <w:b/>
                <w:sz w:val="20"/>
                <w:szCs w:val="20"/>
              </w:rPr>
              <w:sym w:font="Symbol" w:char="00B8"/>
            </w:r>
            <w:r>
              <w:rPr>
                <w:sz w:val="20"/>
                <w:szCs w:val="20"/>
              </w:rPr>
              <w:t>37</w:t>
            </w:r>
          </w:p>
          <w:p w:rsidR="00E91443" w:rsidRDefault="00E91443">
            <w:pPr>
              <w:pStyle w:val="styliwony"/>
              <w:spacing w:before="0" w:beforeAutospacing="0" w:after="0" w:afterAutospacing="0" w:line="240" w:lineRule="exact"/>
              <w:jc w:val="center"/>
              <w:rPr>
                <w:sz w:val="20"/>
                <w:szCs w:val="20"/>
              </w:rPr>
            </w:pPr>
            <w:r>
              <w:rPr>
                <w:sz w:val="20"/>
                <w:szCs w:val="20"/>
              </w:rPr>
              <w:t>21</w:t>
            </w:r>
            <w:r>
              <w:rPr>
                <w:b/>
                <w:sz w:val="20"/>
                <w:szCs w:val="20"/>
              </w:rPr>
              <w:sym w:font="Symbol" w:char="00B8"/>
            </w:r>
            <w:r>
              <w:rPr>
                <w:sz w:val="20"/>
                <w:szCs w:val="20"/>
              </w:rPr>
              <w:t>36</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(64</w:t>
            </w:r>
            <w:r>
              <w:rPr>
                <w:b/>
                <w:sz w:val="20"/>
                <w:szCs w:val="20"/>
              </w:rPr>
              <w:sym w:font="Symbol" w:char="00B8"/>
            </w:r>
            <w:r>
              <w:rPr>
                <w:sz w:val="20"/>
                <w:szCs w:val="20"/>
              </w:rPr>
              <w:t>79)</w:t>
            </w:r>
          </w:p>
          <w:p w:rsidR="00E91443" w:rsidRDefault="00E91443">
            <w:pPr>
              <w:pStyle w:val="styliwony"/>
              <w:spacing w:before="0" w:beforeAutospacing="0" w:after="0" w:afterAutospacing="0" w:line="240" w:lineRule="exact"/>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20</w:t>
            </w:r>
            <w:r>
              <w:rPr>
                <w:b/>
                <w:sz w:val="20"/>
                <w:szCs w:val="20"/>
              </w:rPr>
              <w:sym w:font="Symbol" w:char="00B8"/>
            </w:r>
            <w:r>
              <w:rPr>
                <w:sz w:val="20"/>
                <w:szCs w:val="20"/>
              </w:rPr>
              <w:t>35</w:t>
            </w:r>
          </w:p>
          <w:p w:rsidR="00E91443" w:rsidRDefault="00E91443">
            <w:pPr>
              <w:pStyle w:val="styliwony"/>
              <w:spacing w:before="0" w:beforeAutospacing="0" w:after="0" w:afterAutospacing="0" w:line="240" w:lineRule="exact"/>
              <w:jc w:val="center"/>
              <w:rPr>
                <w:sz w:val="20"/>
                <w:szCs w:val="20"/>
              </w:rPr>
            </w:pPr>
            <w:r>
              <w:rPr>
                <w:sz w:val="20"/>
                <w:szCs w:val="20"/>
              </w:rPr>
              <w:t>17</w:t>
            </w:r>
            <w:r>
              <w:rPr>
                <w:b/>
                <w:sz w:val="20"/>
                <w:szCs w:val="20"/>
              </w:rPr>
              <w:sym w:font="Symbol" w:char="00B8"/>
            </w:r>
            <w:r>
              <w:rPr>
                <w:sz w:val="20"/>
                <w:szCs w:val="20"/>
              </w:rPr>
              <w:t>30</w:t>
            </w:r>
          </w:p>
          <w:p w:rsidR="00E91443" w:rsidRDefault="00E91443">
            <w:pPr>
              <w:pStyle w:val="styliwony"/>
              <w:spacing w:before="0" w:beforeAutospacing="0" w:after="0" w:afterAutospacing="0" w:line="240" w:lineRule="exact"/>
              <w:jc w:val="center"/>
              <w:rPr>
                <w:sz w:val="20"/>
                <w:szCs w:val="20"/>
              </w:rPr>
            </w:pPr>
            <w:r>
              <w:rPr>
                <w:sz w:val="20"/>
                <w:szCs w:val="20"/>
              </w:rPr>
              <w:t>15</w:t>
            </w:r>
            <w:r>
              <w:rPr>
                <w:b/>
                <w:sz w:val="20"/>
                <w:szCs w:val="20"/>
              </w:rPr>
              <w:sym w:font="Symbol" w:char="00B8"/>
            </w:r>
            <w:r>
              <w:rPr>
                <w:sz w:val="20"/>
                <w:szCs w:val="20"/>
              </w:rPr>
              <w:t>28</w:t>
            </w:r>
          </w:p>
          <w:p w:rsidR="00E91443" w:rsidRDefault="00E91443">
            <w:pPr>
              <w:pStyle w:val="styliwony"/>
              <w:spacing w:before="0" w:beforeAutospacing="0" w:after="0" w:afterAutospacing="0" w:line="240" w:lineRule="exact"/>
              <w:jc w:val="center"/>
              <w:rPr>
                <w:sz w:val="20"/>
                <w:szCs w:val="20"/>
              </w:rPr>
            </w:pPr>
            <w:r>
              <w:rPr>
                <w:sz w:val="20"/>
                <w:szCs w:val="20"/>
              </w:rPr>
              <w:t>12</w:t>
            </w:r>
            <w:r>
              <w:rPr>
                <w:b/>
                <w:sz w:val="20"/>
                <w:szCs w:val="20"/>
              </w:rPr>
              <w:sym w:font="Symbol" w:char="00B8"/>
            </w:r>
            <w:r>
              <w:rPr>
                <w:sz w:val="20"/>
                <w:szCs w:val="20"/>
              </w:rPr>
              <w:t>24</w:t>
            </w:r>
          </w:p>
          <w:p w:rsidR="00E91443" w:rsidRDefault="00E91443">
            <w:pPr>
              <w:pStyle w:val="styliwony"/>
              <w:spacing w:before="0" w:beforeAutospacing="0" w:after="0" w:afterAutospacing="0" w:line="240" w:lineRule="exact"/>
              <w:jc w:val="center"/>
              <w:rPr>
                <w:sz w:val="20"/>
                <w:szCs w:val="20"/>
              </w:rPr>
            </w:pPr>
            <w:r>
              <w:rPr>
                <w:sz w:val="20"/>
                <w:szCs w:val="20"/>
              </w:rPr>
              <w:t>11</w:t>
            </w:r>
            <w:r>
              <w:rPr>
                <w:b/>
                <w:sz w:val="20"/>
                <w:szCs w:val="20"/>
              </w:rPr>
              <w:sym w:font="Symbol" w:char="00B8"/>
            </w:r>
            <w:r>
              <w:rPr>
                <w:sz w:val="20"/>
                <w:szCs w:val="20"/>
              </w:rPr>
              <w:t>22</w:t>
            </w:r>
          </w:p>
          <w:p w:rsidR="00E91443" w:rsidRDefault="00E91443">
            <w:pPr>
              <w:pStyle w:val="styliwony"/>
              <w:spacing w:before="0" w:beforeAutospacing="0" w:after="0" w:afterAutospacing="0" w:line="240" w:lineRule="exact"/>
              <w:jc w:val="center"/>
              <w:rPr>
                <w:sz w:val="20"/>
                <w:szCs w:val="20"/>
              </w:rPr>
            </w:pPr>
            <w:r>
              <w:rPr>
                <w:sz w:val="20"/>
                <w:szCs w:val="20"/>
              </w:rPr>
              <w:t>10</w:t>
            </w:r>
            <w:r>
              <w:rPr>
                <w:b/>
                <w:sz w:val="20"/>
                <w:szCs w:val="20"/>
              </w:rPr>
              <w:sym w:font="Symbol" w:char="00B8"/>
            </w:r>
            <w:r>
              <w:rPr>
                <w:sz w:val="20"/>
                <w:szCs w:val="20"/>
              </w:rPr>
              <w:t>15</w:t>
            </w:r>
          </w:p>
        </w:tc>
        <w:tc>
          <w:tcPr>
            <w:tcW w:w="90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90÷100</w:t>
            </w:r>
          </w:p>
          <w:p w:rsidR="00E91443" w:rsidRDefault="00E91443">
            <w:pPr>
              <w:pStyle w:val="styliwony"/>
              <w:spacing w:before="0" w:beforeAutospacing="0" w:after="0" w:afterAutospacing="0" w:line="240" w:lineRule="exact"/>
              <w:jc w:val="center"/>
              <w:rPr>
                <w:sz w:val="20"/>
                <w:szCs w:val="20"/>
              </w:rPr>
            </w:pPr>
            <w:r>
              <w:rPr>
                <w:sz w:val="20"/>
                <w:szCs w:val="20"/>
              </w:rPr>
              <w:t>80</w:t>
            </w:r>
            <w:r>
              <w:rPr>
                <w:b/>
                <w:sz w:val="20"/>
                <w:szCs w:val="20"/>
              </w:rPr>
              <w:sym w:font="Symbol" w:char="00B8"/>
            </w: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70</w:t>
            </w:r>
            <w:r>
              <w:rPr>
                <w:b/>
                <w:sz w:val="20"/>
                <w:szCs w:val="20"/>
              </w:rPr>
              <w:sym w:font="Symbol" w:char="00B8"/>
            </w:r>
            <w:r>
              <w:rPr>
                <w:sz w:val="20"/>
                <w:szCs w:val="20"/>
              </w:rPr>
              <w:t>88</w:t>
            </w:r>
          </w:p>
          <w:p w:rsidR="00E91443" w:rsidRDefault="00E91443">
            <w:pPr>
              <w:pStyle w:val="styliwony"/>
              <w:spacing w:before="0" w:beforeAutospacing="0" w:after="0" w:afterAutospacing="0" w:line="240" w:lineRule="exact"/>
              <w:jc w:val="center"/>
              <w:rPr>
                <w:sz w:val="20"/>
                <w:szCs w:val="20"/>
              </w:rPr>
            </w:pPr>
            <w:r>
              <w:rPr>
                <w:sz w:val="20"/>
                <w:szCs w:val="20"/>
              </w:rPr>
              <w:t>63</w:t>
            </w:r>
            <w:r>
              <w:rPr>
                <w:b/>
                <w:sz w:val="20"/>
                <w:szCs w:val="20"/>
              </w:rPr>
              <w:sym w:font="Symbol" w:char="00B8"/>
            </w:r>
            <w:r>
              <w:rPr>
                <w:sz w:val="20"/>
                <w:szCs w:val="20"/>
              </w:rPr>
              <w:t>80</w:t>
            </w:r>
          </w:p>
          <w:p w:rsidR="00E91443" w:rsidRDefault="00E91443">
            <w:pPr>
              <w:pStyle w:val="styliwony"/>
              <w:spacing w:before="0" w:beforeAutospacing="0" w:after="0" w:afterAutospacing="0" w:line="240" w:lineRule="exact"/>
              <w:jc w:val="center"/>
              <w:rPr>
                <w:sz w:val="20"/>
                <w:szCs w:val="20"/>
              </w:rPr>
            </w:pPr>
            <w:r>
              <w:rPr>
                <w:sz w:val="20"/>
                <w:szCs w:val="20"/>
              </w:rPr>
              <w:t>55</w:t>
            </w:r>
            <w:r>
              <w:rPr>
                <w:b/>
                <w:sz w:val="20"/>
                <w:szCs w:val="20"/>
              </w:rPr>
              <w:sym w:font="Symbol" w:char="00B8"/>
            </w:r>
            <w:r>
              <w:rPr>
                <w:sz w:val="20"/>
                <w:szCs w:val="20"/>
              </w:rPr>
              <w:t>70</w:t>
            </w:r>
          </w:p>
          <w:p w:rsidR="00E91443" w:rsidRDefault="00E91443">
            <w:pPr>
              <w:pStyle w:val="styliwony"/>
              <w:spacing w:before="0" w:beforeAutospacing="0" w:after="0" w:afterAutospacing="0" w:line="240" w:lineRule="exact"/>
              <w:jc w:val="center"/>
              <w:rPr>
                <w:sz w:val="20"/>
                <w:szCs w:val="20"/>
              </w:rPr>
            </w:pPr>
            <w:r>
              <w:rPr>
                <w:sz w:val="20"/>
                <w:szCs w:val="20"/>
              </w:rPr>
              <w:t>44</w:t>
            </w:r>
            <w:r>
              <w:rPr>
                <w:b/>
                <w:sz w:val="20"/>
                <w:szCs w:val="20"/>
              </w:rPr>
              <w:sym w:font="Symbol" w:char="00B8"/>
            </w:r>
            <w:r>
              <w:rPr>
                <w:sz w:val="20"/>
                <w:szCs w:val="20"/>
              </w:rPr>
              <w:t>58</w:t>
            </w:r>
          </w:p>
          <w:p w:rsidR="00E91443" w:rsidRDefault="00E91443">
            <w:pPr>
              <w:pStyle w:val="styliwony"/>
              <w:spacing w:before="0" w:beforeAutospacing="0" w:after="0" w:afterAutospacing="0" w:line="240" w:lineRule="exact"/>
              <w:jc w:val="center"/>
              <w:rPr>
                <w:sz w:val="20"/>
                <w:szCs w:val="20"/>
              </w:rPr>
            </w:pPr>
            <w:r>
              <w:rPr>
                <w:sz w:val="20"/>
                <w:szCs w:val="20"/>
              </w:rPr>
              <w:t>30</w:t>
            </w:r>
            <w:r>
              <w:rPr>
                <w:b/>
                <w:sz w:val="20"/>
                <w:szCs w:val="20"/>
              </w:rPr>
              <w:sym w:font="Symbol" w:char="00B8"/>
            </w:r>
            <w:r>
              <w:rPr>
                <w:sz w:val="20"/>
                <w:szCs w:val="20"/>
              </w:rPr>
              <w:t>42</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(58</w:t>
            </w:r>
            <w:r>
              <w:rPr>
                <w:b/>
                <w:sz w:val="20"/>
                <w:szCs w:val="20"/>
              </w:rPr>
              <w:sym w:font="Symbol" w:char="00B8"/>
            </w:r>
            <w:r>
              <w:rPr>
                <w:sz w:val="20"/>
                <w:szCs w:val="20"/>
              </w:rPr>
              <w:t>70)</w:t>
            </w:r>
          </w:p>
          <w:p w:rsidR="00E91443" w:rsidRDefault="00E91443">
            <w:pPr>
              <w:pStyle w:val="styliwony"/>
              <w:spacing w:before="0" w:beforeAutospacing="0" w:after="0" w:afterAutospacing="0" w:line="240" w:lineRule="exact"/>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18</w:t>
            </w:r>
            <w:r>
              <w:rPr>
                <w:b/>
                <w:sz w:val="20"/>
                <w:szCs w:val="20"/>
              </w:rPr>
              <w:sym w:font="Symbol" w:char="00B8"/>
            </w:r>
            <w:r>
              <w:rPr>
                <w:sz w:val="20"/>
                <w:szCs w:val="20"/>
              </w:rPr>
              <w:t>28</w:t>
            </w:r>
          </w:p>
          <w:p w:rsidR="00E91443" w:rsidRDefault="00E91443">
            <w:pPr>
              <w:pStyle w:val="styliwony"/>
              <w:spacing w:before="0" w:beforeAutospacing="0" w:after="0" w:afterAutospacing="0" w:line="240" w:lineRule="exact"/>
              <w:jc w:val="center"/>
              <w:rPr>
                <w:sz w:val="20"/>
                <w:szCs w:val="20"/>
              </w:rPr>
            </w:pPr>
            <w:r>
              <w:rPr>
                <w:sz w:val="20"/>
                <w:szCs w:val="20"/>
              </w:rPr>
              <w:t>12</w:t>
            </w:r>
            <w:r>
              <w:rPr>
                <w:b/>
                <w:sz w:val="20"/>
                <w:szCs w:val="20"/>
              </w:rPr>
              <w:sym w:font="Symbol" w:char="00B8"/>
            </w:r>
            <w:r>
              <w:rPr>
                <w:sz w:val="20"/>
                <w:szCs w:val="20"/>
              </w:rPr>
              <w:t>20</w:t>
            </w:r>
          </w:p>
          <w:p w:rsidR="00E91443" w:rsidRDefault="00E91443">
            <w:pPr>
              <w:pStyle w:val="styliwony"/>
              <w:spacing w:before="0" w:beforeAutospacing="0" w:after="0" w:afterAutospacing="0" w:line="240" w:lineRule="exact"/>
              <w:jc w:val="center"/>
              <w:rPr>
                <w:sz w:val="20"/>
                <w:szCs w:val="20"/>
              </w:rPr>
            </w:pPr>
            <w:r>
              <w:rPr>
                <w:sz w:val="20"/>
                <w:szCs w:val="20"/>
              </w:rPr>
              <w:t>10</w:t>
            </w:r>
            <w:r>
              <w:rPr>
                <w:b/>
                <w:sz w:val="20"/>
                <w:szCs w:val="20"/>
              </w:rPr>
              <w:sym w:font="Symbol" w:char="00B8"/>
            </w:r>
            <w:r>
              <w:rPr>
                <w:sz w:val="20"/>
                <w:szCs w:val="20"/>
              </w:rPr>
              <w:t>18</w:t>
            </w:r>
          </w:p>
          <w:p w:rsidR="00E91443" w:rsidRDefault="00E91443">
            <w:pPr>
              <w:pStyle w:val="styliwony"/>
              <w:spacing w:before="0" w:beforeAutospacing="0" w:after="0" w:afterAutospacing="0" w:line="240" w:lineRule="exact"/>
              <w:jc w:val="center"/>
              <w:rPr>
                <w:sz w:val="20"/>
                <w:szCs w:val="20"/>
              </w:rPr>
            </w:pPr>
            <w:r>
              <w:rPr>
                <w:sz w:val="20"/>
                <w:szCs w:val="20"/>
              </w:rPr>
              <w:t>8</w:t>
            </w:r>
            <w:r>
              <w:rPr>
                <w:b/>
                <w:sz w:val="20"/>
                <w:szCs w:val="20"/>
              </w:rPr>
              <w:sym w:font="Symbol" w:char="00B8"/>
            </w:r>
            <w:r>
              <w:rPr>
                <w:sz w:val="20"/>
                <w:szCs w:val="20"/>
              </w:rPr>
              <w:t>15</w:t>
            </w:r>
          </w:p>
          <w:p w:rsidR="00E91443" w:rsidRDefault="00E91443">
            <w:pPr>
              <w:pStyle w:val="styliwony"/>
              <w:spacing w:before="0" w:beforeAutospacing="0" w:after="0" w:afterAutospacing="0" w:line="240" w:lineRule="exact"/>
              <w:jc w:val="center"/>
              <w:rPr>
                <w:sz w:val="20"/>
                <w:szCs w:val="20"/>
              </w:rPr>
            </w:pPr>
            <w:r>
              <w:rPr>
                <w:sz w:val="20"/>
                <w:szCs w:val="20"/>
              </w:rPr>
              <w:t>7</w:t>
            </w:r>
            <w:r>
              <w:rPr>
                <w:b/>
                <w:sz w:val="20"/>
                <w:szCs w:val="20"/>
              </w:rPr>
              <w:sym w:font="Symbol" w:char="00B8"/>
            </w:r>
            <w:r>
              <w:rPr>
                <w:sz w:val="20"/>
                <w:szCs w:val="20"/>
              </w:rPr>
              <w:t>14</w:t>
            </w:r>
          </w:p>
          <w:p w:rsidR="00E91443" w:rsidRDefault="00E91443">
            <w:pPr>
              <w:pStyle w:val="styliwony"/>
              <w:spacing w:before="0" w:beforeAutospacing="0" w:after="0" w:afterAutospacing="0" w:line="240" w:lineRule="exact"/>
              <w:jc w:val="center"/>
              <w:rPr>
                <w:sz w:val="20"/>
                <w:szCs w:val="20"/>
              </w:rPr>
            </w:pPr>
            <w:r>
              <w:rPr>
                <w:sz w:val="20"/>
                <w:szCs w:val="20"/>
              </w:rPr>
              <w:t>6</w:t>
            </w:r>
            <w:r>
              <w:rPr>
                <w:b/>
                <w:sz w:val="20"/>
                <w:szCs w:val="20"/>
              </w:rPr>
              <w:sym w:font="Symbol" w:char="00B8"/>
            </w:r>
            <w:r>
              <w:rPr>
                <w:sz w:val="20"/>
                <w:szCs w:val="20"/>
              </w:rPr>
              <w:t>9</w:t>
            </w:r>
          </w:p>
        </w:tc>
        <w:tc>
          <w:tcPr>
            <w:tcW w:w="893"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87÷100</w:t>
            </w:r>
          </w:p>
          <w:p w:rsidR="00E91443" w:rsidRDefault="00E91443">
            <w:pPr>
              <w:pStyle w:val="styliwony"/>
              <w:spacing w:before="0" w:beforeAutospacing="0" w:after="0" w:afterAutospacing="0" w:line="240" w:lineRule="exact"/>
              <w:jc w:val="center"/>
              <w:rPr>
                <w:sz w:val="20"/>
                <w:szCs w:val="20"/>
              </w:rPr>
            </w:pPr>
            <w:r>
              <w:rPr>
                <w:sz w:val="20"/>
                <w:szCs w:val="20"/>
              </w:rPr>
              <w:t>73</w:t>
            </w:r>
            <w:r>
              <w:rPr>
                <w:b/>
                <w:sz w:val="20"/>
                <w:szCs w:val="20"/>
              </w:rPr>
              <w:sym w:font="Symbol" w:char="00B8"/>
            </w: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66</w:t>
            </w:r>
            <w:r>
              <w:rPr>
                <w:b/>
                <w:sz w:val="20"/>
                <w:szCs w:val="20"/>
              </w:rPr>
              <w:sym w:font="Symbol" w:char="00B8"/>
            </w:r>
            <w:r>
              <w:rPr>
                <w:sz w:val="20"/>
                <w:szCs w:val="20"/>
              </w:rPr>
              <w:t>89</w:t>
            </w:r>
          </w:p>
          <w:p w:rsidR="00E91443" w:rsidRDefault="00E91443">
            <w:pPr>
              <w:pStyle w:val="styliwony"/>
              <w:spacing w:before="0" w:beforeAutospacing="0" w:after="0" w:afterAutospacing="0" w:line="240" w:lineRule="exact"/>
              <w:jc w:val="center"/>
              <w:rPr>
                <w:sz w:val="20"/>
                <w:szCs w:val="20"/>
              </w:rPr>
            </w:pPr>
            <w:r>
              <w:rPr>
                <w:sz w:val="20"/>
                <w:szCs w:val="20"/>
              </w:rPr>
              <w:t>57</w:t>
            </w:r>
            <w:r>
              <w:rPr>
                <w:b/>
                <w:sz w:val="20"/>
                <w:szCs w:val="20"/>
              </w:rPr>
              <w:sym w:font="Symbol" w:char="00B8"/>
            </w:r>
            <w:r>
              <w:rPr>
                <w:sz w:val="20"/>
                <w:szCs w:val="20"/>
              </w:rPr>
              <w:t>75</w:t>
            </w:r>
          </w:p>
          <w:p w:rsidR="00E91443" w:rsidRDefault="00E91443">
            <w:pPr>
              <w:pStyle w:val="styliwony"/>
              <w:spacing w:before="0" w:beforeAutospacing="0" w:after="0" w:afterAutospacing="0" w:line="240" w:lineRule="exact"/>
              <w:jc w:val="center"/>
              <w:rPr>
                <w:sz w:val="20"/>
                <w:szCs w:val="20"/>
              </w:rPr>
            </w:pPr>
            <w:r>
              <w:rPr>
                <w:sz w:val="20"/>
                <w:szCs w:val="20"/>
              </w:rPr>
              <w:t>47</w:t>
            </w:r>
            <w:r>
              <w:rPr>
                <w:b/>
                <w:sz w:val="20"/>
                <w:szCs w:val="20"/>
              </w:rPr>
              <w:sym w:font="Symbol" w:char="00B8"/>
            </w:r>
            <w:r>
              <w:rPr>
                <w:sz w:val="20"/>
                <w:szCs w:val="20"/>
              </w:rPr>
              <w:t>60</w:t>
            </w:r>
          </w:p>
          <w:p w:rsidR="00E91443" w:rsidRDefault="00E91443">
            <w:pPr>
              <w:pStyle w:val="styliwony"/>
              <w:spacing w:before="0" w:beforeAutospacing="0" w:after="0" w:afterAutospacing="0" w:line="240" w:lineRule="exact"/>
              <w:jc w:val="center"/>
              <w:rPr>
                <w:sz w:val="20"/>
                <w:szCs w:val="20"/>
              </w:rPr>
            </w:pPr>
            <w:r>
              <w:rPr>
                <w:sz w:val="20"/>
                <w:szCs w:val="20"/>
              </w:rPr>
              <w:t>35</w:t>
            </w:r>
            <w:r>
              <w:rPr>
                <w:b/>
                <w:sz w:val="20"/>
                <w:szCs w:val="20"/>
              </w:rPr>
              <w:sym w:font="Symbol" w:char="00B8"/>
            </w:r>
            <w:r>
              <w:rPr>
                <w:sz w:val="20"/>
                <w:szCs w:val="20"/>
              </w:rPr>
              <w:t>48</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(52</w:t>
            </w:r>
            <w:r>
              <w:rPr>
                <w:b/>
                <w:sz w:val="20"/>
                <w:szCs w:val="20"/>
              </w:rPr>
              <w:sym w:font="Symbol" w:char="00B8"/>
            </w:r>
            <w:r>
              <w:rPr>
                <w:sz w:val="20"/>
                <w:szCs w:val="20"/>
              </w:rPr>
              <w:t>65)</w:t>
            </w:r>
          </w:p>
          <w:p w:rsidR="00E91443" w:rsidRDefault="00E91443">
            <w:pPr>
              <w:pStyle w:val="styliwony"/>
              <w:spacing w:before="0" w:beforeAutospacing="0" w:after="0" w:afterAutospacing="0" w:line="240" w:lineRule="exact"/>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25</w:t>
            </w:r>
            <w:r>
              <w:rPr>
                <w:b/>
                <w:sz w:val="20"/>
                <w:szCs w:val="20"/>
              </w:rPr>
              <w:sym w:font="Symbol" w:char="00B8"/>
            </w:r>
            <w:r>
              <w:rPr>
                <w:sz w:val="20"/>
                <w:szCs w:val="20"/>
              </w:rPr>
              <w:t>36</w:t>
            </w:r>
          </w:p>
          <w:p w:rsidR="00E91443" w:rsidRDefault="00E91443">
            <w:pPr>
              <w:pStyle w:val="styliwony"/>
              <w:spacing w:before="0" w:beforeAutospacing="0" w:after="0" w:afterAutospacing="0" w:line="240" w:lineRule="exact"/>
              <w:jc w:val="center"/>
              <w:rPr>
                <w:sz w:val="20"/>
                <w:szCs w:val="20"/>
              </w:rPr>
            </w:pPr>
            <w:r>
              <w:rPr>
                <w:sz w:val="20"/>
                <w:szCs w:val="20"/>
              </w:rPr>
              <w:t>18</w:t>
            </w:r>
            <w:r>
              <w:rPr>
                <w:b/>
                <w:sz w:val="20"/>
                <w:szCs w:val="20"/>
              </w:rPr>
              <w:sym w:font="Symbol" w:char="00B8"/>
            </w:r>
            <w:r>
              <w:rPr>
                <w:sz w:val="20"/>
                <w:szCs w:val="20"/>
              </w:rPr>
              <w:t>27</w:t>
            </w:r>
          </w:p>
          <w:p w:rsidR="00E91443" w:rsidRDefault="00E91443">
            <w:pPr>
              <w:pStyle w:val="styliwony"/>
              <w:spacing w:before="0" w:beforeAutospacing="0" w:after="0" w:afterAutospacing="0" w:line="240" w:lineRule="exact"/>
              <w:jc w:val="center"/>
              <w:rPr>
                <w:sz w:val="20"/>
                <w:szCs w:val="20"/>
              </w:rPr>
            </w:pPr>
            <w:r>
              <w:rPr>
                <w:sz w:val="20"/>
                <w:szCs w:val="20"/>
              </w:rPr>
              <w:t>16</w:t>
            </w:r>
            <w:r>
              <w:rPr>
                <w:b/>
                <w:sz w:val="20"/>
                <w:szCs w:val="20"/>
              </w:rPr>
              <w:sym w:font="Symbol" w:char="00B8"/>
            </w:r>
            <w:r>
              <w:rPr>
                <w:sz w:val="20"/>
                <w:szCs w:val="20"/>
              </w:rPr>
              <w:t>23</w:t>
            </w:r>
          </w:p>
          <w:p w:rsidR="00E91443" w:rsidRDefault="00E91443">
            <w:pPr>
              <w:pStyle w:val="styliwony"/>
              <w:spacing w:before="0" w:beforeAutospacing="0" w:after="0" w:afterAutospacing="0" w:line="240" w:lineRule="exact"/>
              <w:jc w:val="center"/>
              <w:rPr>
                <w:sz w:val="20"/>
                <w:szCs w:val="20"/>
              </w:rPr>
            </w:pPr>
            <w:r>
              <w:rPr>
                <w:sz w:val="20"/>
                <w:szCs w:val="20"/>
              </w:rPr>
              <w:t>12</w:t>
            </w:r>
            <w:r>
              <w:rPr>
                <w:b/>
                <w:sz w:val="20"/>
                <w:szCs w:val="20"/>
              </w:rPr>
              <w:sym w:font="Symbol" w:char="00B8"/>
            </w:r>
            <w:r>
              <w:rPr>
                <w:sz w:val="20"/>
                <w:szCs w:val="20"/>
              </w:rPr>
              <w:t>17</w:t>
            </w:r>
          </w:p>
          <w:p w:rsidR="00E91443" w:rsidRDefault="00E91443">
            <w:pPr>
              <w:pStyle w:val="styliwony"/>
              <w:spacing w:before="0" w:beforeAutospacing="0" w:after="0" w:afterAutospacing="0" w:line="240" w:lineRule="exact"/>
              <w:jc w:val="center"/>
              <w:rPr>
                <w:sz w:val="20"/>
                <w:szCs w:val="20"/>
              </w:rPr>
            </w:pPr>
            <w:r>
              <w:rPr>
                <w:sz w:val="20"/>
                <w:szCs w:val="20"/>
              </w:rPr>
              <w:t>11</w:t>
            </w:r>
            <w:r>
              <w:rPr>
                <w:b/>
                <w:sz w:val="20"/>
                <w:szCs w:val="20"/>
              </w:rPr>
              <w:sym w:font="Symbol" w:char="00B8"/>
            </w:r>
            <w:r>
              <w:rPr>
                <w:sz w:val="20"/>
                <w:szCs w:val="20"/>
              </w:rPr>
              <w:t>15</w:t>
            </w:r>
          </w:p>
          <w:p w:rsidR="00E91443" w:rsidRDefault="00E91443">
            <w:pPr>
              <w:pStyle w:val="styliwony"/>
              <w:spacing w:before="0" w:beforeAutospacing="0" w:after="0" w:afterAutospacing="0" w:line="240" w:lineRule="exact"/>
              <w:jc w:val="center"/>
              <w:rPr>
                <w:sz w:val="20"/>
                <w:szCs w:val="20"/>
              </w:rPr>
            </w:pPr>
            <w:r>
              <w:rPr>
                <w:sz w:val="20"/>
                <w:szCs w:val="20"/>
              </w:rPr>
              <w:t>7</w:t>
            </w:r>
            <w:r>
              <w:rPr>
                <w:b/>
                <w:sz w:val="20"/>
                <w:szCs w:val="20"/>
              </w:rPr>
              <w:sym w:font="Symbol" w:char="00B8"/>
            </w:r>
            <w:r>
              <w:rPr>
                <w:sz w:val="20"/>
                <w:szCs w:val="20"/>
              </w:rPr>
              <w:t>9</w:t>
            </w:r>
          </w:p>
        </w:tc>
      </w:tr>
      <w:tr w:rsidR="00E91443" w:rsidTr="00E91443">
        <w:tc>
          <w:tcPr>
            <w:tcW w:w="141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Orientacyjna zawartość asfaltu w MMA, % m/m</w:t>
            </w:r>
          </w:p>
        </w:tc>
        <w:tc>
          <w:tcPr>
            <w:tcW w:w="899"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5,0</w:t>
            </w:r>
            <w:r>
              <w:rPr>
                <w:b/>
                <w:sz w:val="20"/>
                <w:szCs w:val="20"/>
              </w:rPr>
              <w:sym w:font="Symbol" w:char="00B8"/>
            </w:r>
            <w:r>
              <w:rPr>
                <w:sz w:val="20"/>
                <w:szCs w:val="20"/>
              </w:rPr>
              <w:t>6,5</w:t>
            </w:r>
          </w:p>
        </w:tc>
        <w:tc>
          <w:tcPr>
            <w:tcW w:w="948"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5,0</w:t>
            </w:r>
            <w:r>
              <w:rPr>
                <w:b/>
                <w:sz w:val="20"/>
                <w:szCs w:val="20"/>
              </w:rPr>
              <w:sym w:font="Symbol" w:char="00B8"/>
            </w:r>
            <w:r>
              <w:rPr>
                <w:sz w:val="20"/>
                <w:szCs w:val="20"/>
              </w:rPr>
              <w:t>6,5</w:t>
            </w:r>
          </w:p>
        </w:tc>
        <w:tc>
          <w:tcPr>
            <w:tcW w:w="992"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5,5</w:t>
            </w:r>
            <w:r>
              <w:rPr>
                <w:b/>
                <w:sz w:val="20"/>
                <w:szCs w:val="20"/>
              </w:rPr>
              <w:sym w:font="Symbol" w:char="00B8"/>
            </w:r>
            <w:r>
              <w:rPr>
                <w:sz w:val="20"/>
                <w:szCs w:val="20"/>
              </w:rPr>
              <w:t>6,5</w:t>
            </w:r>
          </w:p>
        </w:tc>
        <w:tc>
          <w:tcPr>
            <w:tcW w:w="850"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4,5</w:t>
            </w:r>
            <w:r>
              <w:rPr>
                <w:b/>
                <w:sz w:val="20"/>
                <w:szCs w:val="20"/>
              </w:rPr>
              <w:sym w:font="Symbol" w:char="00B8"/>
            </w:r>
            <w:r>
              <w:rPr>
                <w:sz w:val="20"/>
                <w:szCs w:val="20"/>
              </w:rPr>
              <w:t>5,6</w:t>
            </w:r>
          </w:p>
        </w:tc>
        <w:tc>
          <w:tcPr>
            <w:tcW w:w="901"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4,3</w:t>
            </w:r>
            <w:r>
              <w:rPr>
                <w:b/>
                <w:sz w:val="20"/>
                <w:szCs w:val="20"/>
              </w:rPr>
              <w:sym w:font="Symbol" w:char="00B8"/>
            </w:r>
            <w:r>
              <w:rPr>
                <w:sz w:val="20"/>
                <w:szCs w:val="20"/>
              </w:rPr>
              <w:t>5,4</w:t>
            </w:r>
          </w:p>
        </w:tc>
        <w:tc>
          <w:tcPr>
            <w:tcW w:w="900"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4,8</w:t>
            </w:r>
            <w:r>
              <w:rPr>
                <w:b/>
                <w:sz w:val="20"/>
                <w:szCs w:val="20"/>
              </w:rPr>
              <w:sym w:font="Symbol" w:char="00B8"/>
            </w:r>
            <w:r>
              <w:rPr>
                <w:sz w:val="20"/>
                <w:szCs w:val="20"/>
              </w:rPr>
              <w:t>6,0</w:t>
            </w:r>
          </w:p>
        </w:tc>
        <w:tc>
          <w:tcPr>
            <w:tcW w:w="893"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4,8</w:t>
            </w:r>
            <w:r>
              <w:rPr>
                <w:b/>
                <w:sz w:val="20"/>
                <w:szCs w:val="20"/>
              </w:rPr>
              <w:sym w:font="Symbol" w:char="00B8"/>
            </w:r>
            <w:r>
              <w:rPr>
                <w:sz w:val="20"/>
                <w:szCs w:val="20"/>
              </w:rPr>
              <w:t>6,5</w:t>
            </w:r>
          </w:p>
        </w:tc>
      </w:tr>
      <w:tr w:rsidR="00E91443" w:rsidTr="00E91443">
        <w:tc>
          <w:tcPr>
            <w:tcW w:w="7797" w:type="dxa"/>
            <w:gridSpan w:val="8"/>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ind w:left="284" w:hanging="284"/>
              <w:rPr>
                <w:sz w:val="20"/>
                <w:szCs w:val="20"/>
              </w:rPr>
            </w:pPr>
            <w:r>
              <w:rPr>
                <w:sz w:val="20"/>
                <w:szCs w:val="20"/>
              </w:rPr>
              <w:t>1) mieszanka o uziarnieniu nieciągłym; uziarnienie nietypowe dla MM betonu asfaltowego</w:t>
            </w:r>
          </w:p>
        </w:tc>
      </w:tr>
    </w:tbl>
    <w:p w:rsidR="00E91443" w:rsidRDefault="00E91443" w:rsidP="00E91443">
      <w:pPr>
        <w:pStyle w:val="styliwony"/>
        <w:spacing w:before="0" w:beforeAutospacing="0" w:after="0" w:afterAutospacing="0"/>
        <w:rPr>
          <w:sz w:val="20"/>
          <w:szCs w:val="20"/>
        </w:rPr>
      </w:pPr>
    </w:p>
    <w:p w:rsidR="00E91443" w:rsidRDefault="00E91443" w:rsidP="00E91443">
      <w:pPr>
        <w:pStyle w:val="styliwony"/>
        <w:spacing w:before="0" w:beforeAutospacing="0" w:after="0" w:afterAutospacing="0"/>
        <w:rPr>
          <w:sz w:val="20"/>
          <w:szCs w:val="20"/>
        </w:rPr>
      </w:pPr>
      <w:r>
        <w:rPr>
          <w:sz w:val="20"/>
          <w:szCs w:val="20"/>
        </w:rPr>
        <w:tab/>
        <w:t>Krzywe graniczne uziarnienia mieszanek mineralnych do warstwy ścieralnej z betonu asfaltowego przedstawiono na rysunkach od 1do 7.</w:t>
      </w:r>
    </w:p>
    <w:p w:rsidR="00E91443" w:rsidRDefault="00E91443" w:rsidP="00E91443">
      <w:pPr>
        <w:pStyle w:val="styliwony"/>
        <w:spacing w:before="0" w:beforeAutospacing="0" w:after="0" w:afterAutospacing="0"/>
        <w:rPr>
          <w:sz w:val="20"/>
          <w:szCs w:val="20"/>
        </w:rPr>
      </w:pPr>
    </w:p>
    <w:p w:rsidR="00E91443" w:rsidRDefault="00E91443" w:rsidP="00E91443">
      <w:pPr>
        <w:pStyle w:val="styliwony"/>
        <w:spacing w:before="0" w:beforeAutospacing="0" w:after="0" w:afterAutospacing="0"/>
        <w:rPr>
          <w:sz w:val="20"/>
          <w:szCs w:val="20"/>
        </w:rPr>
      </w:pPr>
    </w:p>
    <w:p w:rsidR="00E91443" w:rsidRDefault="00E91443" w:rsidP="00E91443">
      <w:pPr>
        <w:pStyle w:val="styliwony"/>
        <w:spacing w:before="0" w:beforeAutospacing="0" w:after="0" w:afterAutospacing="0"/>
        <w:rPr>
          <w:sz w:val="20"/>
          <w:szCs w:val="20"/>
        </w:rPr>
      </w:pPr>
    </w:p>
    <w:p w:rsidR="00E91443" w:rsidRDefault="006E6EE3" w:rsidP="00E91443">
      <w:pPr>
        <w:pStyle w:val="standardowytekst0"/>
        <w:ind w:left="709"/>
      </w:pPr>
      <w:r>
        <w:lastRenderedPageBreak/>
        <w:pict>
          <v:shape id="_x0000_s1026" type="#_x0000_t75" style="position:absolute;left:0;text-align:left;margin-left:0;margin-top:0;width:367.5pt;height:232.5pt;z-index:251664896;mso-position-horizontal:left;mso-position-vertical:top" o:allowoverlap="f">
            <v:imagedata r:id="rId29" o:title=""/>
            <w10:wrap type="topAndBottom" anchorx="page"/>
          </v:shape>
          <o:OLEObject Type="Embed" ProgID="Word.Picture.8" ShapeID="_x0000_s1026" DrawAspect="Content" ObjectID="_1687080116" r:id="rId30"/>
        </w:pict>
      </w:r>
      <w:r w:rsidR="00E91443">
        <w:t xml:space="preserve">Rys. 1. Krzywe graniczne uziarnienia mieszanki mineralnej BA od 0 do </w:t>
      </w:r>
      <w:smartTag w:uri="urn:schemas-microsoft-com:office:smarttags" w:element="metricconverter">
        <w:smartTagPr>
          <w:attr w:name="productid" w:val="20 mm"/>
        </w:smartTagPr>
        <w:r w:rsidR="00E91443">
          <w:t>20 mm</w:t>
        </w:r>
      </w:smartTag>
      <w:r w:rsidR="00E91443">
        <w:t xml:space="preserve"> do warstwy ścieralnej nawierzchni drogi o obciążeniu ruchem  dla KR1 lub KR2</w:t>
      </w:r>
    </w:p>
    <w:p w:rsidR="00E91443" w:rsidRDefault="00E91443" w:rsidP="00E91443">
      <w:pPr>
        <w:pStyle w:val="standardowytekst0"/>
        <w:ind w:left="567" w:hanging="567"/>
      </w:pPr>
    </w:p>
    <w:p w:rsidR="00E91443" w:rsidRDefault="00E91443" w:rsidP="00E91443">
      <w:pPr>
        <w:pStyle w:val="standardowytekst0"/>
        <w:ind w:left="567" w:hanging="567"/>
      </w:pPr>
    </w:p>
    <w:p w:rsidR="00E91443" w:rsidRDefault="00E91443" w:rsidP="00E91443">
      <w:pPr>
        <w:pStyle w:val="standardowytekst0"/>
        <w:ind w:left="709"/>
      </w:pPr>
      <w:r>
        <w:rPr>
          <w:noProof/>
        </w:rPr>
        <w:drawing>
          <wp:anchor distT="0" distB="0" distL="114300" distR="114300" simplePos="0" relativeHeight="251649536" behindDoc="0" locked="0" layoutInCell="1" allowOverlap="0">
            <wp:simplePos x="0" y="0"/>
            <wp:positionH relativeFrom="column">
              <wp:align>left</wp:align>
            </wp:positionH>
            <wp:positionV relativeFrom="paragraph">
              <wp:align>top</wp:align>
            </wp:positionV>
            <wp:extent cx="4667250" cy="2971800"/>
            <wp:effectExtent l="19050" t="0" r="0" b="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4667250" cy="2971800"/>
                    </a:xfrm>
                    <a:prstGeom prst="rect">
                      <a:avLst/>
                    </a:prstGeom>
                    <a:noFill/>
                  </pic:spPr>
                </pic:pic>
              </a:graphicData>
            </a:graphic>
          </wp:anchor>
        </w:drawing>
      </w:r>
      <w:r>
        <w:t xml:space="preserve">Rys. 2.  Krzywe graniczne uziarnienia mieszanki mineralnej BA od 0 do 16mm, od 0 do </w:t>
      </w:r>
      <w:smartTag w:uri="urn:schemas-microsoft-com:office:smarttags" w:element="metricconverter">
        <w:smartTagPr>
          <w:attr w:name="productid" w:val="12,8 mm"/>
        </w:smartTagPr>
        <w:r>
          <w:t>12,8 mm</w:t>
        </w:r>
      </w:smartTag>
      <w:r>
        <w:t xml:space="preserve">  do warstwy ścieralnej nawierzchni drogi o obciążeniu ruchem  KR1 lub KR2</w:t>
      </w:r>
    </w:p>
    <w:p w:rsidR="00E91443" w:rsidRDefault="00E91443" w:rsidP="00E91443">
      <w:pPr>
        <w:pStyle w:val="standardowytekst0"/>
        <w:ind w:left="709"/>
      </w:pPr>
    </w:p>
    <w:p w:rsidR="00E91443" w:rsidRDefault="00E91443" w:rsidP="00E91443">
      <w:pPr>
        <w:pStyle w:val="standardowytekst0"/>
        <w:ind w:left="709"/>
      </w:pPr>
    </w:p>
    <w:p w:rsidR="00E91443" w:rsidRDefault="00E91443" w:rsidP="00E91443">
      <w:pPr>
        <w:pStyle w:val="standardowytekst0"/>
        <w:ind w:left="709"/>
      </w:pPr>
      <w:r>
        <w:rPr>
          <w:noProof/>
        </w:rPr>
        <w:lastRenderedPageBreak/>
        <w:drawing>
          <wp:anchor distT="0" distB="0" distL="114300" distR="114300" simplePos="0" relativeHeight="251650560" behindDoc="0" locked="0" layoutInCell="1" allowOverlap="0">
            <wp:simplePos x="0" y="0"/>
            <wp:positionH relativeFrom="column">
              <wp:align>left</wp:align>
            </wp:positionH>
            <wp:positionV relativeFrom="paragraph">
              <wp:align>top</wp:align>
            </wp:positionV>
            <wp:extent cx="4676775" cy="3057525"/>
            <wp:effectExtent l="19050" t="0" r="9525"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4676775" cy="3057525"/>
                    </a:xfrm>
                    <a:prstGeom prst="rect">
                      <a:avLst/>
                    </a:prstGeom>
                    <a:noFill/>
                  </pic:spPr>
                </pic:pic>
              </a:graphicData>
            </a:graphic>
          </wp:anchor>
        </w:drawing>
      </w:r>
      <w:r>
        <w:t xml:space="preserve">Rys. 3.  Krzywe graniczne uziarnienia mieszanki mineralnej BA od 0 do 8mm, od 0 do </w:t>
      </w:r>
      <w:smartTag w:uri="urn:schemas-microsoft-com:office:smarttags" w:element="metricconverter">
        <w:smartTagPr>
          <w:attr w:name="productid" w:val="6,3 mm"/>
        </w:smartTagPr>
        <w:r>
          <w:t>6,3 mm</w:t>
        </w:r>
      </w:smartTag>
      <w:r>
        <w:t xml:space="preserve"> do warstwy ścieralnej nawierzchni drogi o obciążeniu ruchem nawierzchni drogi o obciążeniu ruchem KR1 lub KR2</w:t>
      </w:r>
    </w:p>
    <w:p w:rsidR="00E91443" w:rsidRDefault="00E91443" w:rsidP="00E91443">
      <w:pPr>
        <w:pStyle w:val="standardowytekst0"/>
        <w:ind w:left="709" w:hanging="709"/>
      </w:pPr>
    </w:p>
    <w:p w:rsidR="00E91443" w:rsidRDefault="00E91443" w:rsidP="00E91443">
      <w:pPr>
        <w:pStyle w:val="standardowytekst0"/>
        <w:ind w:left="709" w:hanging="709"/>
      </w:pPr>
    </w:p>
    <w:p w:rsidR="00E91443" w:rsidRDefault="00E91443" w:rsidP="00E91443">
      <w:pPr>
        <w:pStyle w:val="standardowytekst0"/>
        <w:ind w:left="709"/>
      </w:pPr>
      <w:r>
        <w:rPr>
          <w:noProof/>
        </w:rPr>
        <w:drawing>
          <wp:anchor distT="0" distB="0" distL="114300" distR="114300" simplePos="0" relativeHeight="251651584" behindDoc="0" locked="0" layoutInCell="1" allowOverlap="0">
            <wp:simplePos x="0" y="0"/>
            <wp:positionH relativeFrom="column">
              <wp:align>left</wp:align>
            </wp:positionH>
            <wp:positionV relativeFrom="paragraph">
              <wp:align>top</wp:align>
            </wp:positionV>
            <wp:extent cx="4676775" cy="3057525"/>
            <wp:effectExtent l="19050" t="0" r="9525"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4676775" cy="3057525"/>
                    </a:xfrm>
                    <a:prstGeom prst="rect">
                      <a:avLst/>
                    </a:prstGeom>
                    <a:noFill/>
                  </pic:spPr>
                </pic:pic>
              </a:graphicData>
            </a:graphic>
          </wp:anchor>
        </w:drawing>
      </w:r>
      <w:r>
        <w:t xml:space="preserve">Rys. 4. Krzywe graniczne uziarnienia mieszanki mineralnej BA od 0 do </w:t>
      </w:r>
      <w:smartTag w:uri="urn:schemas-microsoft-com:office:smarttags" w:element="metricconverter">
        <w:smartTagPr>
          <w:attr w:name="productid" w:val="20 mm"/>
        </w:smartTagPr>
        <w:r>
          <w:t>20 mm</w:t>
        </w:r>
      </w:smartTag>
      <w:r>
        <w:t xml:space="preserve"> do warstwy ścieralnej nawierzchni drogi o obciążeniu ruchem od KR3 do KR6</w:t>
      </w:r>
    </w:p>
    <w:p w:rsidR="00E91443" w:rsidRDefault="00E91443" w:rsidP="00E91443">
      <w:pPr>
        <w:pStyle w:val="standardowytekst0"/>
        <w:ind w:left="567"/>
      </w:pPr>
    </w:p>
    <w:p w:rsidR="00E91443" w:rsidRDefault="00E91443" w:rsidP="00E91443">
      <w:pPr>
        <w:pStyle w:val="standardowytekst0"/>
        <w:ind w:left="567"/>
      </w:pPr>
    </w:p>
    <w:p w:rsidR="00E91443" w:rsidRDefault="00E91443" w:rsidP="00E91443">
      <w:pPr>
        <w:pStyle w:val="standardowytekst0"/>
        <w:ind w:left="709"/>
      </w:pPr>
      <w:r>
        <w:rPr>
          <w:noProof/>
        </w:rPr>
        <w:lastRenderedPageBreak/>
        <w:drawing>
          <wp:anchor distT="0" distB="0" distL="114300" distR="114300" simplePos="0" relativeHeight="251652608" behindDoc="0" locked="0" layoutInCell="1" allowOverlap="0">
            <wp:simplePos x="0" y="0"/>
            <wp:positionH relativeFrom="column">
              <wp:align>left</wp:align>
            </wp:positionH>
            <wp:positionV relativeFrom="paragraph">
              <wp:align>top</wp:align>
            </wp:positionV>
            <wp:extent cx="4676775" cy="3048000"/>
            <wp:effectExtent l="19050" t="0" r="9525"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4676775" cy="3048000"/>
                    </a:xfrm>
                    <a:prstGeom prst="rect">
                      <a:avLst/>
                    </a:prstGeom>
                    <a:noFill/>
                  </pic:spPr>
                </pic:pic>
              </a:graphicData>
            </a:graphic>
          </wp:anchor>
        </w:drawing>
      </w:r>
      <w:r>
        <w:t xml:space="preserve">Rys. 5.  Krzywe graniczne uziarnienia mieszanki mineralnej BA od 0 do </w:t>
      </w:r>
      <w:smartTag w:uri="urn:schemas-microsoft-com:office:smarttags" w:element="metricconverter">
        <w:smartTagPr>
          <w:attr w:name="productid" w:val="20 mm"/>
        </w:smartTagPr>
        <w:r>
          <w:t>20 mm</w:t>
        </w:r>
      </w:smartTag>
      <w:r>
        <w:t xml:space="preserve"> (mieszanka o nieciągłym uziarnieniu) do warstwy ścieralnej nawierzchni drogi o obciążeniu ruchem od KR3 do KR6</w:t>
      </w:r>
    </w:p>
    <w:p w:rsidR="00E91443" w:rsidRDefault="00E91443" w:rsidP="00E91443">
      <w:pPr>
        <w:pStyle w:val="standardowytekst0"/>
        <w:ind w:left="709"/>
      </w:pPr>
    </w:p>
    <w:p w:rsidR="00E91443" w:rsidRDefault="00E91443" w:rsidP="00E91443">
      <w:pPr>
        <w:pStyle w:val="standardowytekst0"/>
        <w:ind w:left="709"/>
      </w:pPr>
    </w:p>
    <w:p w:rsidR="00E91443" w:rsidRDefault="00E91443" w:rsidP="00E91443">
      <w:pPr>
        <w:pStyle w:val="standardowytekst0"/>
        <w:ind w:left="709"/>
      </w:pPr>
      <w:r>
        <w:rPr>
          <w:noProof/>
        </w:rPr>
        <w:drawing>
          <wp:anchor distT="0" distB="0" distL="114300" distR="114300" simplePos="0" relativeHeight="251653632" behindDoc="0" locked="0" layoutInCell="1" allowOverlap="0">
            <wp:simplePos x="0" y="0"/>
            <wp:positionH relativeFrom="column">
              <wp:align>left</wp:align>
            </wp:positionH>
            <wp:positionV relativeFrom="paragraph">
              <wp:align>top</wp:align>
            </wp:positionV>
            <wp:extent cx="4676775" cy="3038475"/>
            <wp:effectExtent l="19050" t="0" r="9525"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4676775" cy="3038475"/>
                    </a:xfrm>
                    <a:prstGeom prst="rect">
                      <a:avLst/>
                    </a:prstGeom>
                    <a:noFill/>
                  </pic:spPr>
                </pic:pic>
              </a:graphicData>
            </a:graphic>
          </wp:anchor>
        </w:drawing>
      </w:r>
      <w:r>
        <w:t xml:space="preserve">Rys. 6. Krzywe graniczne uziarnienia mieszanki mineralnej BA od 0 do </w:t>
      </w:r>
      <w:smartTag w:uri="urn:schemas-microsoft-com:office:smarttags" w:element="metricconverter">
        <w:smartTagPr>
          <w:attr w:name="productid" w:val="16 mm"/>
        </w:smartTagPr>
        <w:r>
          <w:t>16 mm</w:t>
        </w:r>
      </w:smartTag>
      <w:r>
        <w:t xml:space="preserve"> do warstwy ścieralnej nawierzchni drogi o obciążeniu ruchem od KR3 do KR6</w:t>
      </w:r>
    </w:p>
    <w:p w:rsidR="00E91443" w:rsidRDefault="00E91443" w:rsidP="00E91443">
      <w:pPr>
        <w:pStyle w:val="standardowytekst0"/>
        <w:ind w:left="709" w:hanging="709"/>
      </w:pPr>
    </w:p>
    <w:p w:rsidR="00E91443" w:rsidRDefault="00E91443" w:rsidP="00E91443">
      <w:pPr>
        <w:pStyle w:val="standardowytekst0"/>
        <w:ind w:left="709" w:hanging="709"/>
      </w:pPr>
    </w:p>
    <w:p w:rsidR="00E91443" w:rsidRDefault="00E91443" w:rsidP="00E91443">
      <w:pPr>
        <w:pStyle w:val="standardowytekst0"/>
        <w:ind w:left="709"/>
      </w:pPr>
      <w:r>
        <w:rPr>
          <w:noProof/>
        </w:rPr>
        <w:lastRenderedPageBreak/>
        <w:drawing>
          <wp:anchor distT="0" distB="0" distL="114300" distR="114300" simplePos="0" relativeHeight="251654656" behindDoc="0" locked="0" layoutInCell="1" allowOverlap="0">
            <wp:simplePos x="0" y="0"/>
            <wp:positionH relativeFrom="column">
              <wp:align>left</wp:align>
            </wp:positionH>
            <wp:positionV relativeFrom="paragraph">
              <wp:align>top</wp:align>
            </wp:positionV>
            <wp:extent cx="4676775" cy="3133725"/>
            <wp:effectExtent l="19050" t="0" r="9525" b="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4676775" cy="3133725"/>
                    </a:xfrm>
                    <a:prstGeom prst="rect">
                      <a:avLst/>
                    </a:prstGeom>
                    <a:noFill/>
                  </pic:spPr>
                </pic:pic>
              </a:graphicData>
            </a:graphic>
          </wp:anchor>
        </w:drawing>
      </w:r>
      <w:r>
        <w:t xml:space="preserve">Rys. 7. Krzywe graniczne uziarnienia mieszanki mineralnej BA od 0 do </w:t>
      </w:r>
      <w:smartTag w:uri="urn:schemas-microsoft-com:office:smarttags" w:element="metricconverter">
        <w:smartTagPr>
          <w:attr w:name="productid" w:val="12,8 mm"/>
        </w:smartTagPr>
        <w:r>
          <w:t>12,8 mm</w:t>
        </w:r>
      </w:smartTag>
      <w:r>
        <w:t xml:space="preserve"> do warstwy ścieralnej nawierzchni drogi o obciążeniu ruchem od KR3 do KR6</w:t>
      </w:r>
    </w:p>
    <w:p w:rsidR="00E91443" w:rsidRDefault="00E91443" w:rsidP="00E91443">
      <w:pPr>
        <w:pStyle w:val="styliwony"/>
        <w:spacing w:before="0" w:beforeAutospacing="0" w:after="0" w:afterAutospacing="0"/>
        <w:rPr>
          <w:sz w:val="20"/>
          <w:szCs w:val="20"/>
        </w:rPr>
      </w:pPr>
    </w:p>
    <w:p w:rsidR="00E91443" w:rsidRDefault="00E91443" w:rsidP="00E91443">
      <w:pPr>
        <w:pStyle w:val="styliwony"/>
        <w:spacing w:before="0" w:beforeAutospacing="0" w:after="0" w:afterAutospacing="0"/>
        <w:rPr>
          <w:sz w:val="20"/>
          <w:szCs w:val="20"/>
        </w:rPr>
      </w:pPr>
    </w:p>
    <w:p w:rsidR="00E91443" w:rsidRDefault="00E91443" w:rsidP="00E91443">
      <w:pPr>
        <w:pStyle w:val="standardowytekst0"/>
        <w:ind w:firstLine="709"/>
      </w:pPr>
      <w:r>
        <w:t>Skład mieszanki mineralno-asfaltowej powinien być ustalony na podstawie badań próbek wykonanych wg metody Marshalla. Próbki powinny spełniać wymagania podane w tablicy 4 lp. od 1 do 5.</w:t>
      </w:r>
    </w:p>
    <w:p w:rsidR="00E91443" w:rsidRDefault="00E91443" w:rsidP="00E91443">
      <w:pPr>
        <w:pStyle w:val="styliwony"/>
        <w:spacing w:before="0" w:beforeAutospacing="0" w:after="0" w:afterAutospacing="0"/>
        <w:rPr>
          <w:sz w:val="20"/>
          <w:szCs w:val="20"/>
        </w:rPr>
      </w:pPr>
      <w:r>
        <w:rPr>
          <w:sz w:val="20"/>
          <w:szCs w:val="20"/>
        </w:rPr>
        <w:tab/>
        <w:t>Wykonana warstwa ścieralna z betonu asfaltowego powinna spełniać wymagania podane w tablicy 4 lp. od 6 do 8.</w:t>
      </w:r>
    </w:p>
    <w:p w:rsidR="00E91443" w:rsidRDefault="00E91443" w:rsidP="00E91443">
      <w:pPr>
        <w:pStyle w:val="styliwony"/>
        <w:keepNext/>
        <w:rPr>
          <w:sz w:val="20"/>
          <w:szCs w:val="20"/>
        </w:rPr>
      </w:pPr>
      <w:r>
        <w:rPr>
          <w:b/>
          <w:sz w:val="20"/>
          <w:szCs w:val="20"/>
        </w:rPr>
        <w:t>5.2.2.</w:t>
      </w:r>
      <w:r>
        <w:rPr>
          <w:sz w:val="20"/>
          <w:szCs w:val="20"/>
        </w:rPr>
        <w:t xml:space="preserve"> Warstwa wiążąca, wyrównawcza i wzmacniająca z betonu asfaltowego</w:t>
      </w:r>
    </w:p>
    <w:p w:rsidR="00E91443" w:rsidRDefault="00E91443" w:rsidP="00E91443">
      <w:pPr>
        <w:pStyle w:val="styliwony"/>
        <w:spacing w:before="0" w:beforeAutospacing="0" w:after="0" w:afterAutospacing="0"/>
        <w:rPr>
          <w:sz w:val="20"/>
          <w:szCs w:val="20"/>
        </w:rPr>
      </w:pPr>
      <w:r>
        <w:rPr>
          <w:sz w:val="20"/>
          <w:szCs w:val="20"/>
        </w:rPr>
        <w:tab/>
        <w:t>Rzędne krzywych granicznych uziarnienia mieszanek mineralnych do warstwy wiążącej, wyrównawczej i wzmacniającej z betonu asfaltowego oraz orientacyjne zawartości asfaltu podano w tablicy 5.</w:t>
      </w:r>
    </w:p>
    <w:p w:rsidR="00E91443" w:rsidRDefault="00E91443" w:rsidP="00E91443">
      <w:pPr>
        <w:pStyle w:val="styliwony"/>
        <w:spacing w:before="0" w:beforeAutospacing="0" w:after="0" w:afterAutospacing="0"/>
        <w:rPr>
          <w:sz w:val="20"/>
          <w:szCs w:val="20"/>
        </w:rPr>
      </w:pPr>
      <w:r>
        <w:rPr>
          <w:sz w:val="20"/>
          <w:szCs w:val="20"/>
        </w:rPr>
        <w:tab/>
        <w:t>Krzywe graniczne uziarnienia mieszanek mineralnych do warstwy wiążącej, wyrównawczej i wzmacniającej z betonu asfaltowego przedstawiono na rysunkach 8</w:t>
      </w:r>
      <w:r>
        <w:rPr>
          <w:sz w:val="20"/>
          <w:szCs w:val="20"/>
        </w:rPr>
        <w:sym w:font="Symbol" w:char="00B8"/>
      </w:r>
      <w:r>
        <w:rPr>
          <w:sz w:val="20"/>
          <w:szCs w:val="20"/>
        </w:rPr>
        <w:t>13.</w:t>
      </w:r>
    </w:p>
    <w:p w:rsidR="00E91443" w:rsidRDefault="00E91443" w:rsidP="00E91443">
      <w:pPr>
        <w:pStyle w:val="styliwony"/>
        <w:spacing w:before="0" w:beforeAutospacing="0" w:after="0" w:afterAutospacing="0"/>
        <w:rPr>
          <w:sz w:val="20"/>
          <w:szCs w:val="20"/>
        </w:rPr>
      </w:pPr>
      <w:r>
        <w:rPr>
          <w:sz w:val="20"/>
          <w:szCs w:val="20"/>
        </w:rPr>
        <w:tab/>
        <w:t>Skład mieszanki mineralno-asfaltowej powinien być ustalony na podstawie badań próbek wykonanych wg metody Marshalla; próbki powinny spełniać wymagania podane w tablicy 6 lp. od 1 do 5.</w:t>
      </w:r>
    </w:p>
    <w:p w:rsidR="00E91443" w:rsidRDefault="00E91443" w:rsidP="00E91443">
      <w:pPr>
        <w:pStyle w:val="styliwony"/>
        <w:spacing w:before="0" w:beforeAutospacing="0" w:after="0" w:afterAutospacing="0"/>
        <w:rPr>
          <w:sz w:val="20"/>
          <w:szCs w:val="20"/>
        </w:rPr>
      </w:pPr>
      <w:r>
        <w:rPr>
          <w:sz w:val="20"/>
          <w:szCs w:val="20"/>
        </w:rPr>
        <w:tab/>
        <w:t>Wykonana warstwa wiążąca, wyrównawcza i wzmacniająca z betonu asfaltowego powinna spełniać wymagania podane w tablicy 6 lp. od 6 do 8.</w:t>
      </w:r>
    </w:p>
    <w:p w:rsidR="00E91443" w:rsidRDefault="00E91443" w:rsidP="00E91443">
      <w:pPr>
        <w:pStyle w:val="styliwony"/>
        <w:spacing w:before="0" w:beforeAutospacing="0" w:after="0" w:afterAutospacing="0"/>
        <w:rPr>
          <w:sz w:val="20"/>
          <w:szCs w:val="20"/>
        </w:rPr>
      </w:pPr>
    </w:p>
    <w:p w:rsidR="00E91443" w:rsidRDefault="00E91443" w:rsidP="00E91443">
      <w:pPr>
        <w:pStyle w:val="standardowytekst0"/>
        <w:spacing w:before="120" w:beforeAutospacing="0" w:after="120" w:afterAutospacing="0"/>
        <w:ind w:left="851" w:hanging="851"/>
        <w:rPr>
          <w:rFonts w:ascii="Bookman Old Style" w:hAnsi="Bookman Old Style"/>
        </w:rPr>
      </w:pPr>
      <w:r>
        <w:t>Tablica 4. Wymagania wobec mieszanek mineralno-asfaltowych oraz warstwy ścieralnej z betonu asfaltowego</w:t>
      </w:r>
    </w:p>
    <w:tbl>
      <w:tblPr>
        <w:tblW w:w="0" w:type="auto"/>
        <w:tblInd w:w="70" w:type="dxa"/>
        <w:tblCellMar>
          <w:left w:w="70" w:type="dxa"/>
          <w:right w:w="70" w:type="dxa"/>
        </w:tblCellMar>
        <w:tblLook w:val="04A0"/>
      </w:tblPr>
      <w:tblGrid>
        <w:gridCol w:w="426"/>
        <w:gridCol w:w="3969"/>
        <w:gridCol w:w="1632"/>
        <w:gridCol w:w="1344"/>
      </w:tblGrid>
      <w:tr w:rsidR="00E91443" w:rsidTr="00E91443">
        <w:tc>
          <w:tcPr>
            <w:tcW w:w="426" w:type="dxa"/>
            <w:tcBorders>
              <w:top w:val="single" w:sz="6" w:space="0" w:color="auto"/>
              <w:left w:val="single" w:sz="6" w:space="0" w:color="auto"/>
              <w:bottom w:val="nil"/>
              <w:right w:val="single" w:sz="6" w:space="0" w:color="auto"/>
            </w:tcBorders>
            <w:noWrap/>
            <w:hideMark/>
          </w:tcPr>
          <w:p w:rsidR="00E91443" w:rsidRDefault="00E91443">
            <w:pPr>
              <w:pStyle w:val="styliwony"/>
              <w:spacing w:before="240" w:beforeAutospacing="0" w:after="0" w:afterAutospacing="0"/>
              <w:jc w:val="center"/>
              <w:rPr>
                <w:sz w:val="20"/>
                <w:szCs w:val="20"/>
              </w:rPr>
            </w:pPr>
            <w:r>
              <w:rPr>
                <w:sz w:val="20"/>
                <w:szCs w:val="20"/>
              </w:rPr>
              <w:t>Lp.</w:t>
            </w:r>
          </w:p>
        </w:tc>
        <w:tc>
          <w:tcPr>
            <w:tcW w:w="3969" w:type="dxa"/>
            <w:tcBorders>
              <w:top w:val="single" w:sz="6" w:space="0" w:color="auto"/>
              <w:left w:val="nil"/>
              <w:bottom w:val="nil"/>
              <w:right w:val="nil"/>
            </w:tcBorders>
            <w:noWrap/>
            <w:hideMark/>
          </w:tcPr>
          <w:p w:rsidR="00E91443" w:rsidRDefault="00E91443">
            <w:pPr>
              <w:pStyle w:val="styliwony"/>
              <w:spacing w:before="240" w:beforeAutospacing="0" w:after="0" w:afterAutospacing="0"/>
              <w:jc w:val="center"/>
              <w:rPr>
                <w:sz w:val="20"/>
                <w:szCs w:val="20"/>
              </w:rPr>
            </w:pPr>
            <w:r>
              <w:rPr>
                <w:sz w:val="20"/>
                <w:szCs w:val="20"/>
              </w:rPr>
              <w:t>Właściwości</w:t>
            </w:r>
          </w:p>
        </w:tc>
        <w:tc>
          <w:tcPr>
            <w:tcW w:w="2976" w:type="dxa"/>
            <w:gridSpan w:val="2"/>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Wymagania wobec MMA</w:t>
            </w:r>
          </w:p>
          <w:p w:rsidR="00E91443" w:rsidRDefault="00E91443">
            <w:pPr>
              <w:pStyle w:val="styliwony"/>
              <w:spacing w:before="0" w:beforeAutospacing="0" w:after="0" w:afterAutospacing="0"/>
              <w:jc w:val="center"/>
              <w:rPr>
                <w:sz w:val="20"/>
                <w:szCs w:val="20"/>
              </w:rPr>
            </w:pPr>
            <w:r>
              <w:rPr>
                <w:sz w:val="20"/>
                <w:szCs w:val="20"/>
              </w:rPr>
              <w:t>i warstwy ścieralnej z BA</w:t>
            </w:r>
          </w:p>
          <w:p w:rsidR="00E91443" w:rsidRDefault="00E91443">
            <w:pPr>
              <w:pStyle w:val="styliwony"/>
              <w:spacing w:before="0" w:beforeAutospacing="0" w:after="0" w:afterAutospacing="0"/>
              <w:jc w:val="center"/>
              <w:rPr>
                <w:sz w:val="20"/>
                <w:szCs w:val="20"/>
              </w:rPr>
            </w:pPr>
            <w:r>
              <w:rPr>
                <w:sz w:val="20"/>
                <w:szCs w:val="20"/>
              </w:rPr>
              <w:t>w zależności od kategorii ruchu</w:t>
            </w:r>
          </w:p>
        </w:tc>
      </w:tr>
      <w:tr w:rsidR="00E91443" w:rsidTr="00E91443">
        <w:tc>
          <w:tcPr>
            <w:tcW w:w="426" w:type="dxa"/>
            <w:tcBorders>
              <w:top w:val="nil"/>
              <w:left w:val="single" w:sz="6" w:space="0" w:color="auto"/>
              <w:bottom w:val="doub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tc>
        <w:tc>
          <w:tcPr>
            <w:tcW w:w="3969" w:type="dxa"/>
            <w:tcBorders>
              <w:top w:val="nil"/>
              <w:left w:val="nil"/>
              <w:bottom w:val="double" w:sz="6" w:space="0" w:color="auto"/>
              <w:right w:val="nil"/>
            </w:tcBorders>
            <w:noWrap/>
          </w:tcPr>
          <w:p w:rsidR="00E91443" w:rsidRDefault="00E91443">
            <w:pPr>
              <w:pStyle w:val="styliwony"/>
              <w:spacing w:before="0" w:beforeAutospacing="0" w:after="0" w:afterAutospacing="0"/>
              <w:rPr>
                <w:sz w:val="20"/>
                <w:szCs w:val="20"/>
              </w:rPr>
            </w:pPr>
          </w:p>
        </w:tc>
        <w:tc>
          <w:tcPr>
            <w:tcW w:w="1632"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KR 1lub KR 2</w:t>
            </w:r>
          </w:p>
        </w:tc>
        <w:tc>
          <w:tcPr>
            <w:tcW w:w="134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KR 3 do KR 6</w:t>
            </w:r>
          </w:p>
        </w:tc>
      </w:tr>
      <w:tr w:rsidR="00E91443" w:rsidTr="00E91443">
        <w:tc>
          <w:tcPr>
            <w:tcW w:w="426" w:type="dxa"/>
            <w:tcBorders>
              <w:top w:val="single" w:sz="6" w:space="0" w:color="auto"/>
              <w:left w:val="single" w:sz="6" w:space="0" w:color="auto"/>
              <w:bottom w:val="single" w:sz="6" w:space="0" w:color="auto"/>
              <w:right w:val="nil"/>
            </w:tcBorders>
            <w:noWrap/>
            <w:hideMark/>
          </w:tcPr>
          <w:p w:rsidR="00E91443" w:rsidRDefault="00E91443">
            <w:pPr>
              <w:pStyle w:val="styliwony"/>
              <w:spacing w:before="60" w:beforeAutospacing="0" w:after="60" w:afterAutospacing="0"/>
              <w:jc w:val="center"/>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rPr>
                <w:sz w:val="20"/>
                <w:szCs w:val="20"/>
              </w:rPr>
            </w:pPr>
            <w:r>
              <w:rPr>
                <w:sz w:val="20"/>
                <w:szCs w:val="20"/>
              </w:rPr>
              <w:t xml:space="preserve">Moduł sztywności pełzania </w:t>
            </w:r>
            <w:r>
              <w:rPr>
                <w:sz w:val="20"/>
                <w:szCs w:val="20"/>
                <w:vertAlign w:val="superscript"/>
              </w:rPr>
              <w:t>1)</w:t>
            </w:r>
            <w:r>
              <w:rPr>
                <w:sz w:val="20"/>
                <w:szCs w:val="20"/>
              </w:rPr>
              <w:t xml:space="preserve">, </w:t>
            </w:r>
            <w:proofErr w:type="spellStart"/>
            <w:r>
              <w:rPr>
                <w:sz w:val="20"/>
                <w:szCs w:val="20"/>
              </w:rPr>
              <w:t>MPa</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nie wymaga się</w:t>
            </w:r>
          </w:p>
        </w:tc>
        <w:tc>
          <w:tcPr>
            <w:tcW w:w="134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vertAlign w:val="superscript"/>
              </w:rPr>
            </w:pPr>
            <w:r>
              <w:rPr>
                <w:sz w:val="20"/>
                <w:szCs w:val="20"/>
              </w:rPr>
              <w:sym w:font="Symbol" w:char="00B3"/>
            </w:r>
            <w:r>
              <w:rPr>
                <w:sz w:val="20"/>
                <w:szCs w:val="20"/>
              </w:rPr>
              <w:t xml:space="preserve"> 14,0 (</w:t>
            </w:r>
            <w:r>
              <w:rPr>
                <w:sz w:val="20"/>
                <w:szCs w:val="20"/>
              </w:rPr>
              <w:sym w:font="Symbol" w:char="00B3"/>
            </w:r>
            <w:r>
              <w:rPr>
                <w:sz w:val="20"/>
                <w:szCs w:val="20"/>
              </w:rPr>
              <w:t>18)</w:t>
            </w:r>
            <w:r>
              <w:rPr>
                <w:sz w:val="20"/>
                <w:szCs w:val="20"/>
                <w:vertAlign w:val="superscript"/>
              </w:rPr>
              <w:t>4)</w:t>
            </w:r>
          </w:p>
        </w:tc>
      </w:tr>
      <w:tr w:rsidR="00E91443" w:rsidTr="00E91443">
        <w:tc>
          <w:tcPr>
            <w:tcW w:w="426" w:type="dxa"/>
            <w:tcBorders>
              <w:top w:val="single" w:sz="6" w:space="0" w:color="auto"/>
              <w:left w:val="single" w:sz="6" w:space="0" w:color="auto"/>
              <w:bottom w:val="single" w:sz="6" w:space="0" w:color="auto"/>
              <w:right w:val="nil"/>
            </w:tcBorders>
            <w:noWrap/>
            <w:hideMark/>
          </w:tcPr>
          <w:p w:rsidR="00E91443" w:rsidRDefault="00E91443">
            <w:pPr>
              <w:pStyle w:val="styliwony"/>
              <w:spacing w:before="0" w:beforeAutospacing="0" w:after="0" w:afterAutospacing="0"/>
              <w:jc w:val="center"/>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Stabilność próbek wg metody Marshalla w temperaturze 60</w:t>
            </w:r>
            <w:r>
              <w:rPr>
                <w:sz w:val="20"/>
                <w:szCs w:val="20"/>
                <w:vertAlign w:val="superscript"/>
              </w:rPr>
              <w:t>o</w:t>
            </w:r>
            <w:r>
              <w:rPr>
                <w:sz w:val="20"/>
                <w:szCs w:val="20"/>
              </w:rPr>
              <w:t xml:space="preserve"> C, </w:t>
            </w:r>
            <w:proofErr w:type="spellStart"/>
            <w:r>
              <w:rPr>
                <w:sz w:val="20"/>
                <w:szCs w:val="20"/>
              </w:rPr>
              <w:t>kN</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after="0" w:afterAutospacing="0"/>
              <w:jc w:val="center"/>
              <w:rPr>
                <w:sz w:val="20"/>
                <w:szCs w:val="20"/>
              </w:rPr>
            </w:pPr>
            <w:r>
              <w:rPr>
                <w:sz w:val="20"/>
                <w:szCs w:val="20"/>
              </w:rPr>
              <w:sym w:font="Symbol" w:char="00B3"/>
            </w:r>
            <w:r>
              <w:t xml:space="preserve"> </w:t>
            </w:r>
            <w:r>
              <w:rPr>
                <w:sz w:val="20"/>
                <w:szCs w:val="20"/>
              </w:rPr>
              <w:t>5,5</w:t>
            </w:r>
            <w:r>
              <w:rPr>
                <w:sz w:val="20"/>
                <w:szCs w:val="20"/>
                <w:vertAlign w:val="superscript"/>
              </w:rPr>
              <w:t>2)</w:t>
            </w:r>
          </w:p>
        </w:tc>
        <w:tc>
          <w:tcPr>
            <w:tcW w:w="134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after="0" w:afterAutospacing="0"/>
              <w:jc w:val="center"/>
              <w:rPr>
                <w:sz w:val="20"/>
                <w:szCs w:val="20"/>
              </w:rPr>
            </w:pPr>
            <w:r>
              <w:rPr>
                <w:sz w:val="20"/>
                <w:szCs w:val="20"/>
              </w:rPr>
              <w:sym w:font="Symbol" w:char="00B3"/>
            </w:r>
            <w:r>
              <w:t xml:space="preserve"> </w:t>
            </w:r>
            <w:r>
              <w:rPr>
                <w:sz w:val="20"/>
                <w:szCs w:val="20"/>
              </w:rPr>
              <w:t>10,0</w:t>
            </w:r>
            <w:r>
              <w:rPr>
                <w:sz w:val="20"/>
                <w:szCs w:val="20"/>
                <w:vertAlign w:val="superscript"/>
              </w:rPr>
              <w:t>3)</w:t>
            </w:r>
          </w:p>
        </w:tc>
      </w:tr>
      <w:tr w:rsidR="00E91443" w:rsidTr="00E91443">
        <w:tc>
          <w:tcPr>
            <w:tcW w:w="426" w:type="dxa"/>
            <w:tcBorders>
              <w:top w:val="nil"/>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rPr>
                <w:sz w:val="20"/>
                <w:szCs w:val="20"/>
              </w:rPr>
            </w:pPr>
            <w:r>
              <w:rPr>
                <w:sz w:val="20"/>
                <w:szCs w:val="20"/>
              </w:rPr>
              <w:t>Odkształcenie próbek jw., mm</w:t>
            </w:r>
          </w:p>
        </w:tc>
        <w:tc>
          <w:tcPr>
            <w:tcW w:w="1632"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od 2,0 do 5,0</w:t>
            </w:r>
          </w:p>
        </w:tc>
        <w:tc>
          <w:tcPr>
            <w:tcW w:w="134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od 2,0 do 4,5</w:t>
            </w:r>
          </w:p>
        </w:tc>
      </w:tr>
      <w:tr w:rsidR="00E91443" w:rsidTr="00E91443">
        <w:tc>
          <w:tcPr>
            <w:tcW w:w="426" w:type="dxa"/>
            <w:tcBorders>
              <w:top w:val="single" w:sz="6" w:space="0" w:color="auto"/>
              <w:left w:val="single" w:sz="6" w:space="0" w:color="auto"/>
              <w:bottom w:val="nil"/>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lastRenderedPageBreak/>
              <w:t>4</w:t>
            </w:r>
          </w:p>
        </w:tc>
        <w:tc>
          <w:tcPr>
            <w:tcW w:w="3969" w:type="dxa"/>
            <w:tcBorders>
              <w:top w:val="single" w:sz="6" w:space="0" w:color="auto"/>
              <w:left w:val="single" w:sz="6" w:space="0" w:color="auto"/>
              <w:bottom w:val="nil"/>
              <w:right w:val="single" w:sz="6" w:space="0" w:color="auto"/>
            </w:tcBorders>
            <w:noWrap/>
            <w:hideMark/>
          </w:tcPr>
          <w:p w:rsidR="00E91443" w:rsidRDefault="00E91443">
            <w:pPr>
              <w:pStyle w:val="styliwony"/>
              <w:spacing w:before="60" w:beforeAutospacing="0" w:after="60" w:afterAutospacing="0"/>
              <w:rPr>
                <w:sz w:val="20"/>
                <w:szCs w:val="20"/>
              </w:rPr>
            </w:pPr>
            <w:r>
              <w:rPr>
                <w:sz w:val="20"/>
                <w:szCs w:val="20"/>
              </w:rPr>
              <w:t>Wolna przestrzeń w próbkach jw., % v/v</w:t>
            </w:r>
          </w:p>
        </w:tc>
        <w:tc>
          <w:tcPr>
            <w:tcW w:w="1632" w:type="dxa"/>
            <w:tcBorders>
              <w:top w:val="single" w:sz="6" w:space="0" w:color="auto"/>
              <w:left w:val="single" w:sz="6" w:space="0" w:color="auto"/>
              <w:bottom w:val="nil"/>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od 1,5 do 4,5</w:t>
            </w:r>
          </w:p>
        </w:tc>
        <w:tc>
          <w:tcPr>
            <w:tcW w:w="1344" w:type="dxa"/>
            <w:tcBorders>
              <w:top w:val="single" w:sz="6" w:space="0" w:color="auto"/>
              <w:left w:val="single" w:sz="6" w:space="0" w:color="auto"/>
              <w:bottom w:val="nil"/>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od 2,0 do 4,0</w:t>
            </w:r>
          </w:p>
        </w:tc>
      </w:tr>
      <w:tr w:rsidR="00E91443" w:rsidTr="00E91443">
        <w:tc>
          <w:tcPr>
            <w:tcW w:w="42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Wypełnienie wolnej przestrzeni w próbkach  jw., %</w:t>
            </w:r>
          </w:p>
        </w:tc>
        <w:tc>
          <w:tcPr>
            <w:tcW w:w="1632"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after="0" w:afterAutospacing="0"/>
              <w:jc w:val="center"/>
              <w:rPr>
                <w:sz w:val="20"/>
                <w:szCs w:val="20"/>
              </w:rPr>
            </w:pPr>
            <w:r>
              <w:rPr>
                <w:sz w:val="20"/>
                <w:szCs w:val="20"/>
              </w:rPr>
              <w:t>od 75,0 do 90,0</w:t>
            </w:r>
          </w:p>
        </w:tc>
        <w:tc>
          <w:tcPr>
            <w:tcW w:w="134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after="0" w:afterAutospacing="0"/>
              <w:jc w:val="center"/>
              <w:rPr>
                <w:sz w:val="20"/>
                <w:szCs w:val="20"/>
              </w:rPr>
            </w:pPr>
            <w:r>
              <w:rPr>
                <w:sz w:val="20"/>
                <w:szCs w:val="20"/>
              </w:rPr>
              <w:t>od 78,0 do 86,0</w:t>
            </w:r>
          </w:p>
        </w:tc>
      </w:tr>
      <w:tr w:rsidR="00E91443" w:rsidTr="00E91443">
        <w:tc>
          <w:tcPr>
            <w:tcW w:w="426" w:type="dxa"/>
            <w:tcBorders>
              <w:top w:val="nil"/>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line="220" w:lineRule="exact"/>
              <w:rPr>
                <w:sz w:val="20"/>
                <w:szCs w:val="20"/>
              </w:rPr>
            </w:pPr>
            <w:r>
              <w:rPr>
                <w:sz w:val="20"/>
                <w:szCs w:val="20"/>
              </w:rPr>
              <w:t xml:space="preserve">Grubość w cm warstwy z MMA o uziarnieniu:  </w:t>
            </w:r>
          </w:p>
          <w:p w:rsidR="00E91443" w:rsidRDefault="00E91443">
            <w:pPr>
              <w:pStyle w:val="styliwony"/>
              <w:spacing w:before="0" w:beforeAutospacing="0" w:after="0" w:afterAutospacing="0" w:line="220" w:lineRule="exact"/>
              <w:ind w:left="781"/>
              <w:rPr>
                <w:sz w:val="20"/>
                <w:szCs w:val="20"/>
              </w:rPr>
            </w:pPr>
            <w:r>
              <w:rPr>
                <w:sz w:val="20"/>
                <w:szCs w:val="20"/>
              </w:rPr>
              <w:t xml:space="preserve"> od </w:t>
            </w:r>
            <w:smartTag w:uri="urn:schemas-microsoft-com:office:smarttags" w:element="metricconverter">
              <w:smartTagPr>
                <w:attr w:name="productid" w:val="0 mm"/>
              </w:smartTagPr>
              <w:r>
                <w:rPr>
                  <w:sz w:val="20"/>
                  <w:szCs w:val="20"/>
                </w:rPr>
                <w:t>0 mm</w:t>
              </w:r>
            </w:smartTag>
            <w:r>
              <w:rPr>
                <w:sz w:val="20"/>
                <w:szCs w:val="20"/>
              </w:rPr>
              <w:t xml:space="preserve"> do </w:t>
            </w:r>
            <w:smartTag w:uri="urn:schemas-microsoft-com:office:smarttags" w:element="metricconverter">
              <w:smartTagPr>
                <w:attr w:name="productid" w:val="6,3 mm"/>
              </w:smartTagPr>
              <w:r>
                <w:rPr>
                  <w:sz w:val="20"/>
                  <w:szCs w:val="20"/>
                </w:rPr>
                <w:t>6,3 mm</w:t>
              </w:r>
            </w:smartTag>
          </w:p>
          <w:p w:rsidR="00E91443" w:rsidRDefault="00E91443">
            <w:pPr>
              <w:pStyle w:val="styliwony"/>
              <w:spacing w:before="0" w:beforeAutospacing="0" w:after="0" w:afterAutospacing="0" w:line="220" w:lineRule="exact"/>
              <w:ind w:left="781"/>
              <w:rPr>
                <w:sz w:val="20"/>
                <w:szCs w:val="20"/>
              </w:rPr>
            </w:pPr>
            <w:r>
              <w:rPr>
                <w:sz w:val="20"/>
                <w:szCs w:val="20"/>
              </w:rPr>
              <w:t xml:space="preserve"> od </w:t>
            </w:r>
            <w:smartTag w:uri="urn:schemas-microsoft-com:office:smarttags" w:element="metricconverter">
              <w:smartTagPr>
                <w:attr w:name="productid" w:val="0 mm"/>
              </w:smartTagPr>
              <w:r>
                <w:rPr>
                  <w:sz w:val="20"/>
                  <w:szCs w:val="20"/>
                </w:rPr>
                <w:t>0 mm</w:t>
              </w:r>
            </w:smartTag>
            <w:r>
              <w:rPr>
                <w:sz w:val="20"/>
                <w:szCs w:val="20"/>
              </w:rPr>
              <w:t xml:space="preserve"> do </w:t>
            </w:r>
            <w:smartTag w:uri="urn:schemas-microsoft-com:office:smarttags" w:element="metricconverter">
              <w:smartTagPr>
                <w:attr w:name="productid" w:val="8,0 mm"/>
              </w:smartTagPr>
              <w:r>
                <w:rPr>
                  <w:sz w:val="20"/>
                  <w:szCs w:val="20"/>
                </w:rPr>
                <w:t>8,0 mm</w:t>
              </w:r>
            </w:smartTag>
          </w:p>
          <w:p w:rsidR="00E91443" w:rsidRDefault="00E91443">
            <w:pPr>
              <w:pStyle w:val="styliwony"/>
              <w:spacing w:before="0" w:beforeAutospacing="0" w:after="0" w:afterAutospacing="0" w:line="220" w:lineRule="exact"/>
              <w:ind w:left="781"/>
              <w:rPr>
                <w:sz w:val="20"/>
                <w:szCs w:val="20"/>
              </w:rPr>
            </w:pPr>
            <w:r>
              <w:rPr>
                <w:sz w:val="20"/>
                <w:szCs w:val="20"/>
              </w:rPr>
              <w:t xml:space="preserve"> od </w:t>
            </w:r>
            <w:smartTag w:uri="urn:schemas-microsoft-com:office:smarttags" w:element="metricconverter">
              <w:smartTagPr>
                <w:attr w:name="productid" w:val="0 mm"/>
              </w:smartTagPr>
              <w:r>
                <w:rPr>
                  <w:sz w:val="20"/>
                  <w:szCs w:val="20"/>
                </w:rPr>
                <w:t>0 mm</w:t>
              </w:r>
            </w:smartTag>
            <w:r>
              <w:rPr>
                <w:sz w:val="20"/>
                <w:szCs w:val="20"/>
              </w:rPr>
              <w:t xml:space="preserve"> do </w:t>
            </w:r>
            <w:smartTag w:uri="urn:schemas-microsoft-com:office:smarttags" w:element="metricconverter">
              <w:smartTagPr>
                <w:attr w:name="productid" w:val="12,8 mm"/>
              </w:smartTagPr>
              <w:r>
                <w:rPr>
                  <w:sz w:val="20"/>
                  <w:szCs w:val="20"/>
                </w:rPr>
                <w:t>12,8 mm</w:t>
              </w:r>
            </w:smartTag>
          </w:p>
          <w:p w:rsidR="00E91443" w:rsidRDefault="00E91443">
            <w:pPr>
              <w:pStyle w:val="styliwony"/>
              <w:spacing w:before="0" w:beforeAutospacing="0" w:after="0" w:afterAutospacing="0" w:line="220" w:lineRule="exact"/>
              <w:ind w:left="781"/>
              <w:rPr>
                <w:sz w:val="20"/>
                <w:szCs w:val="20"/>
              </w:rPr>
            </w:pPr>
            <w:r>
              <w:rPr>
                <w:sz w:val="20"/>
                <w:szCs w:val="20"/>
              </w:rPr>
              <w:t xml:space="preserve"> od </w:t>
            </w:r>
            <w:smartTag w:uri="urn:schemas-microsoft-com:office:smarttags" w:element="metricconverter">
              <w:smartTagPr>
                <w:attr w:name="productid" w:val="0 mm"/>
              </w:smartTagPr>
              <w:r>
                <w:rPr>
                  <w:sz w:val="20"/>
                  <w:szCs w:val="20"/>
                </w:rPr>
                <w:t>0 mm</w:t>
              </w:r>
            </w:smartTag>
            <w:r>
              <w:rPr>
                <w:sz w:val="20"/>
                <w:szCs w:val="20"/>
              </w:rPr>
              <w:t xml:space="preserve"> do </w:t>
            </w:r>
            <w:smartTag w:uri="urn:schemas-microsoft-com:office:smarttags" w:element="metricconverter">
              <w:smartTagPr>
                <w:attr w:name="productid" w:val="16,0 mm"/>
              </w:smartTagPr>
              <w:r>
                <w:rPr>
                  <w:sz w:val="20"/>
                  <w:szCs w:val="20"/>
                </w:rPr>
                <w:t>16,0 mm</w:t>
              </w:r>
            </w:smartTag>
          </w:p>
          <w:p w:rsidR="00E91443" w:rsidRDefault="00E91443">
            <w:pPr>
              <w:pStyle w:val="styliwony"/>
              <w:spacing w:before="0" w:beforeAutospacing="0" w:after="0" w:afterAutospacing="0" w:line="220" w:lineRule="exact"/>
              <w:ind w:left="781"/>
              <w:rPr>
                <w:sz w:val="20"/>
                <w:szCs w:val="20"/>
              </w:rPr>
            </w:pPr>
            <w:r>
              <w:rPr>
                <w:sz w:val="20"/>
                <w:szCs w:val="20"/>
              </w:rPr>
              <w:t xml:space="preserve"> od </w:t>
            </w:r>
            <w:smartTag w:uri="urn:schemas-microsoft-com:office:smarttags" w:element="metricconverter">
              <w:smartTagPr>
                <w:attr w:name="productid" w:val="0 mm"/>
              </w:smartTagPr>
              <w:r>
                <w:rPr>
                  <w:sz w:val="20"/>
                  <w:szCs w:val="20"/>
                </w:rPr>
                <w:t>0 mm</w:t>
              </w:r>
            </w:smartTag>
            <w:r>
              <w:rPr>
                <w:sz w:val="20"/>
                <w:szCs w:val="20"/>
              </w:rPr>
              <w:t xml:space="preserve"> do </w:t>
            </w:r>
            <w:smartTag w:uri="urn:schemas-microsoft-com:office:smarttags" w:element="metricconverter">
              <w:smartTagPr>
                <w:attr w:name="productid" w:val="20,0 mm"/>
              </w:smartTagPr>
              <w:r>
                <w:rPr>
                  <w:sz w:val="20"/>
                  <w:szCs w:val="20"/>
                </w:rPr>
                <w:t>20,0 mm</w:t>
              </w:r>
            </w:smartTag>
          </w:p>
        </w:tc>
        <w:tc>
          <w:tcPr>
            <w:tcW w:w="1632" w:type="dxa"/>
            <w:tcBorders>
              <w:top w:val="nil"/>
              <w:left w:val="single" w:sz="6" w:space="0" w:color="auto"/>
              <w:bottom w:val="nil"/>
              <w:right w:val="single" w:sz="6" w:space="0" w:color="auto"/>
            </w:tcBorders>
            <w:noWrap/>
          </w:tcPr>
          <w:p w:rsidR="00E91443" w:rsidRDefault="00E91443">
            <w:pPr>
              <w:pStyle w:val="styliwony"/>
              <w:spacing w:before="0" w:beforeAutospacing="0" w:after="0" w:afterAutospacing="0" w:line="220" w:lineRule="exact"/>
              <w:jc w:val="center"/>
              <w:rPr>
                <w:sz w:val="20"/>
                <w:szCs w:val="20"/>
              </w:rPr>
            </w:pPr>
          </w:p>
          <w:p w:rsidR="00E91443" w:rsidRDefault="00E91443">
            <w:pPr>
              <w:pStyle w:val="styliwony"/>
              <w:spacing w:before="0" w:beforeAutospacing="0" w:after="0" w:afterAutospacing="0" w:line="220" w:lineRule="exact"/>
              <w:jc w:val="center"/>
              <w:rPr>
                <w:sz w:val="20"/>
                <w:szCs w:val="20"/>
              </w:rPr>
            </w:pPr>
            <w:r>
              <w:rPr>
                <w:sz w:val="20"/>
                <w:szCs w:val="20"/>
              </w:rPr>
              <w:t>od 1,5 do 4,0</w:t>
            </w:r>
          </w:p>
          <w:p w:rsidR="00E91443" w:rsidRDefault="00E91443">
            <w:pPr>
              <w:pStyle w:val="styliwony"/>
              <w:spacing w:before="0" w:beforeAutospacing="0" w:after="0" w:afterAutospacing="0" w:line="220" w:lineRule="exact"/>
              <w:jc w:val="center"/>
              <w:rPr>
                <w:sz w:val="20"/>
                <w:szCs w:val="20"/>
              </w:rPr>
            </w:pPr>
            <w:r>
              <w:rPr>
                <w:sz w:val="20"/>
                <w:szCs w:val="20"/>
              </w:rPr>
              <w:t>od 2,0 do 4,0</w:t>
            </w:r>
          </w:p>
          <w:p w:rsidR="00E91443" w:rsidRDefault="00E91443">
            <w:pPr>
              <w:pStyle w:val="styliwony"/>
              <w:spacing w:before="0" w:beforeAutospacing="0" w:after="0" w:afterAutospacing="0" w:line="220" w:lineRule="exact"/>
              <w:jc w:val="center"/>
              <w:rPr>
                <w:sz w:val="20"/>
                <w:szCs w:val="20"/>
              </w:rPr>
            </w:pPr>
            <w:r>
              <w:rPr>
                <w:sz w:val="20"/>
                <w:szCs w:val="20"/>
              </w:rPr>
              <w:t>od 3,5 do 5,0</w:t>
            </w:r>
          </w:p>
          <w:p w:rsidR="00E91443" w:rsidRDefault="00E91443">
            <w:pPr>
              <w:pStyle w:val="styliwony"/>
              <w:spacing w:before="0" w:beforeAutospacing="0" w:after="0" w:afterAutospacing="0" w:line="220" w:lineRule="exact"/>
              <w:jc w:val="center"/>
              <w:rPr>
                <w:sz w:val="20"/>
                <w:szCs w:val="20"/>
              </w:rPr>
            </w:pPr>
            <w:r>
              <w:rPr>
                <w:sz w:val="20"/>
                <w:szCs w:val="20"/>
              </w:rPr>
              <w:t>od 4,0 do 5,0</w:t>
            </w:r>
          </w:p>
          <w:p w:rsidR="00E91443" w:rsidRDefault="00E91443">
            <w:pPr>
              <w:pStyle w:val="styliwony"/>
              <w:spacing w:before="0" w:beforeAutospacing="0" w:after="0" w:afterAutospacing="0" w:line="220" w:lineRule="exact"/>
              <w:jc w:val="center"/>
              <w:rPr>
                <w:sz w:val="20"/>
                <w:szCs w:val="20"/>
              </w:rPr>
            </w:pPr>
            <w:r>
              <w:rPr>
                <w:sz w:val="20"/>
                <w:szCs w:val="20"/>
              </w:rPr>
              <w:t>od 5,0 do 7,0</w:t>
            </w:r>
          </w:p>
        </w:tc>
        <w:tc>
          <w:tcPr>
            <w:tcW w:w="1344" w:type="dxa"/>
            <w:tcBorders>
              <w:top w:val="nil"/>
              <w:left w:val="single" w:sz="6" w:space="0" w:color="auto"/>
              <w:bottom w:val="nil"/>
              <w:right w:val="single" w:sz="6" w:space="0" w:color="auto"/>
            </w:tcBorders>
            <w:noWrap/>
          </w:tcPr>
          <w:p w:rsidR="00E91443" w:rsidRDefault="00E91443">
            <w:pPr>
              <w:pStyle w:val="styliwony"/>
              <w:spacing w:before="0" w:beforeAutospacing="0" w:after="0" w:afterAutospacing="0" w:line="220" w:lineRule="exact"/>
              <w:jc w:val="center"/>
              <w:rPr>
                <w:sz w:val="20"/>
                <w:szCs w:val="20"/>
              </w:rPr>
            </w:pPr>
          </w:p>
          <w:p w:rsidR="00E91443" w:rsidRDefault="00E91443">
            <w:pPr>
              <w:pStyle w:val="styliwony"/>
              <w:spacing w:before="0" w:beforeAutospacing="0" w:after="0" w:afterAutospacing="0" w:line="220" w:lineRule="exact"/>
              <w:jc w:val="center"/>
              <w:rPr>
                <w:sz w:val="20"/>
                <w:szCs w:val="20"/>
              </w:rPr>
            </w:pPr>
          </w:p>
          <w:p w:rsidR="00E91443" w:rsidRDefault="00E91443">
            <w:pPr>
              <w:pStyle w:val="styliwony"/>
              <w:spacing w:before="0" w:beforeAutospacing="0" w:after="0" w:afterAutospacing="0" w:line="220" w:lineRule="exact"/>
              <w:jc w:val="center"/>
              <w:rPr>
                <w:sz w:val="20"/>
                <w:szCs w:val="20"/>
              </w:rPr>
            </w:pPr>
          </w:p>
          <w:p w:rsidR="00E91443" w:rsidRDefault="00E91443">
            <w:pPr>
              <w:pStyle w:val="styliwony"/>
              <w:spacing w:before="0" w:beforeAutospacing="0" w:after="0" w:afterAutospacing="0" w:line="220" w:lineRule="exact"/>
              <w:jc w:val="center"/>
              <w:rPr>
                <w:sz w:val="20"/>
                <w:szCs w:val="20"/>
              </w:rPr>
            </w:pPr>
            <w:r>
              <w:rPr>
                <w:sz w:val="20"/>
                <w:szCs w:val="20"/>
              </w:rPr>
              <w:t>od 3,5 do 5,0</w:t>
            </w:r>
          </w:p>
          <w:p w:rsidR="00E91443" w:rsidRDefault="00E91443">
            <w:pPr>
              <w:pStyle w:val="styliwony"/>
              <w:spacing w:before="0" w:beforeAutospacing="0" w:after="0" w:afterAutospacing="0" w:line="220" w:lineRule="exact"/>
              <w:jc w:val="center"/>
              <w:rPr>
                <w:sz w:val="20"/>
                <w:szCs w:val="20"/>
              </w:rPr>
            </w:pPr>
            <w:r>
              <w:rPr>
                <w:sz w:val="20"/>
                <w:szCs w:val="20"/>
              </w:rPr>
              <w:t>od 4,0 do 5,0</w:t>
            </w:r>
          </w:p>
          <w:p w:rsidR="00E91443" w:rsidRDefault="00E91443">
            <w:pPr>
              <w:pStyle w:val="styliwony"/>
              <w:spacing w:before="0" w:beforeAutospacing="0" w:after="0" w:afterAutospacing="0" w:line="220" w:lineRule="exact"/>
              <w:jc w:val="center"/>
              <w:rPr>
                <w:sz w:val="20"/>
                <w:szCs w:val="20"/>
              </w:rPr>
            </w:pPr>
            <w:r>
              <w:rPr>
                <w:sz w:val="20"/>
                <w:szCs w:val="20"/>
              </w:rPr>
              <w:t>od 5,0 do 7,0</w:t>
            </w:r>
          </w:p>
        </w:tc>
      </w:tr>
      <w:tr w:rsidR="00E91443" w:rsidTr="00E91443">
        <w:tc>
          <w:tcPr>
            <w:tcW w:w="42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rPr>
                <w:sz w:val="20"/>
                <w:szCs w:val="20"/>
              </w:rPr>
            </w:pPr>
            <w:r>
              <w:rPr>
                <w:sz w:val="20"/>
                <w:szCs w:val="20"/>
              </w:rPr>
              <w:t>Wskaźnik zagęszczenia warstwy,  %</w:t>
            </w:r>
          </w:p>
        </w:tc>
        <w:tc>
          <w:tcPr>
            <w:tcW w:w="1632" w:type="dxa"/>
            <w:tcBorders>
              <w:top w:val="single" w:sz="6" w:space="0" w:color="auto"/>
              <w:left w:val="nil"/>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sym w:font="Symbol" w:char="00B3"/>
            </w:r>
            <w:r>
              <w:rPr>
                <w:sz w:val="20"/>
                <w:szCs w:val="20"/>
              </w:rPr>
              <w:t xml:space="preserve"> 98,0</w:t>
            </w:r>
          </w:p>
        </w:tc>
        <w:tc>
          <w:tcPr>
            <w:tcW w:w="134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sym w:font="Symbol" w:char="00B3"/>
            </w:r>
            <w:r>
              <w:rPr>
                <w:sz w:val="20"/>
                <w:szCs w:val="20"/>
              </w:rPr>
              <w:t xml:space="preserve"> 98,0</w:t>
            </w:r>
          </w:p>
        </w:tc>
      </w:tr>
      <w:tr w:rsidR="00E91443" w:rsidTr="00E91443">
        <w:tc>
          <w:tcPr>
            <w:tcW w:w="42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rPr>
                <w:sz w:val="20"/>
                <w:szCs w:val="20"/>
              </w:rPr>
            </w:pPr>
            <w:r>
              <w:rPr>
                <w:sz w:val="20"/>
                <w:szCs w:val="20"/>
              </w:rPr>
              <w:t>Wolna przestrzeń w warstwie, % (v/v)</w:t>
            </w:r>
          </w:p>
        </w:tc>
        <w:tc>
          <w:tcPr>
            <w:tcW w:w="1632" w:type="dxa"/>
            <w:tcBorders>
              <w:top w:val="single" w:sz="6" w:space="0" w:color="auto"/>
              <w:left w:val="nil"/>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od 1,5 do 5,0</w:t>
            </w:r>
          </w:p>
        </w:tc>
        <w:tc>
          <w:tcPr>
            <w:tcW w:w="134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od 3,0 do 5,0</w:t>
            </w:r>
          </w:p>
        </w:tc>
      </w:tr>
      <w:tr w:rsidR="00E91443" w:rsidTr="00E91443">
        <w:trPr>
          <w:trHeight w:val="1605"/>
        </w:trPr>
        <w:tc>
          <w:tcPr>
            <w:tcW w:w="7371" w:type="dxa"/>
            <w:gridSpan w:val="4"/>
            <w:tcBorders>
              <w:top w:val="single" w:sz="6" w:space="0" w:color="auto"/>
              <w:left w:val="single" w:sz="6" w:space="0" w:color="auto"/>
              <w:bottom w:val="single" w:sz="6" w:space="0" w:color="auto"/>
              <w:right w:val="single" w:sz="6" w:space="0" w:color="auto"/>
            </w:tcBorders>
            <w:noWrap/>
            <w:hideMark/>
          </w:tcPr>
          <w:p w:rsidR="00E91443" w:rsidRDefault="00E91443">
            <w:pPr>
              <w:pStyle w:val="standardowytekst0"/>
              <w:spacing w:before="120" w:beforeAutospacing="0" w:after="0" w:afterAutospacing="0"/>
              <w:ind w:left="356" w:hanging="356"/>
            </w:pPr>
            <w:r>
              <w:t xml:space="preserve">1) oznaczony wg wytycznych </w:t>
            </w:r>
            <w:proofErr w:type="spellStart"/>
            <w:r>
              <w:t>IBDiM</w:t>
            </w:r>
            <w:proofErr w:type="spellEnd"/>
            <w:r>
              <w:t>, Informacje, instrukcje - zeszyt nr 48 [16], dotyczy tylko fazy projektowania składu MMA</w:t>
            </w:r>
          </w:p>
          <w:p w:rsidR="00E91443" w:rsidRDefault="00E91443">
            <w:pPr>
              <w:pStyle w:val="standardowytekst0"/>
              <w:ind w:left="356" w:hanging="356"/>
            </w:pPr>
            <w:r>
              <w:t>2)   próbki zagęszczone 2 x 50 uderzeń ubijaka</w:t>
            </w:r>
          </w:p>
          <w:p w:rsidR="00E91443" w:rsidRDefault="00E91443">
            <w:pPr>
              <w:pStyle w:val="styliwony"/>
              <w:spacing w:before="60" w:beforeAutospacing="0" w:after="60" w:afterAutospacing="0"/>
              <w:rPr>
                <w:sz w:val="20"/>
                <w:szCs w:val="20"/>
              </w:rPr>
            </w:pPr>
            <w:r>
              <w:rPr>
                <w:sz w:val="20"/>
                <w:szCs w:val="20"/>
              </w:rPr>
              <w:t>3)   próbki zagęszczone 2 x 75 uderzeń ubijaka</w:t>
            </w:r>
          </w:p>
          <w:p w:rsidR="00E91443" w:rsidRDefault="00E91443">
            <w:pPr>
              <w:pStyle w:val="styliwony"/>
              <w:spacing w:before="0" w:beforeAutospacing="0" w:after="0" w:afterAutospacing="0"/>
              <w:rPr>
                <w:sz w:val="20"/>
                <w:szCs w:val="20"/>
              </w:rPr>
            </w:pPr>
            <w:r>
              <w:rPr>
                <w:sz w:val="20"/>
                <w:szCs w:val="20"/>
              </w:rPr>
              <w:t>4)   specjalne warunki, obciążenie ruchem powolnym, stacjonarnym, skanalizowanym, itp.</w:t>
            </w:r>
          </w:p>
        </w:tc>
      </w:tr>
    </w:tbl>
    <w:p w:rsidR="00E91443" w:rsidRDefault="00E91443" w:rsidP="00373310">
      <w:pPr>
        <w:pStyle w:val="standardowytekst0"/>
        <w:spacing w:before="120" w:beforeAutospacing="0" w:after="120" w:afterAutospacing="0"/>
      </w:pPr>
      <w:r>
        <w:t>Tablica 5. Rzędne krzywych granicznych uziarnienia mieszanek do warstwy wiążącej, wyrównawczej i wzmacniającej z betonu asfaltowego oraz  orientacyjne zawartości asfaltu</w:t>
      </w:r>
    </w:p>
    <w:tbl>
      <w:tblPr>
        <w:tblW w:w="0" w:type="auto"/>
        <w:tblInd w:w="70" w:type="dxa"/>
        <w:tblCellMar>
          <w:left w:w="70" w:type="dxa"/>
          <w:right w:w="70" w:type="dxa"/>
        </w:tblCellMar>
        <w:tblLook w:val="04A0"/>
      </w:tblPr>
      <w:tblGrid>
        <w:gridCol w:w="1724"/>
        <w:gridCol w:w="828"/>
        <w:gridCol w:w="992"/>
        <w:gridCol w:w="992"/>
        <w:gridCol w:w="993"/>
        <w:gridCol w:w="992"/>
        <w:gridCol w:w="992"/>
      </w:tblGrid>
      <w:tr w:rsidR="00E91443" w:rsidTr="00E91443">
        <w:tc>
          <w:tcPr>
            <w:tcW w:w="1724" w:type="dxa"/>
            <w:tcBorders>
              <w:top w:val="single" w:sz="6" w:space="0" w:color="auto"/>
              <w:left w:val="single" w:sz="6" w:space="0" w:color="auto"/>
              <w:bottom w:val="nil"/>
              <w:right w:val="nil"/>
            </w:tcBorders>
            <w:noWrap/>
          </w:tcPr>
          <w:p w:rsidR="00E91443" w:rsidRDefault="00E91443">
            <w:pPr>
              <w:pStyle w:val="styliwony"/>
              <w:spacing w:after="0" w:afterAutospacing="0"/>
              <w:jc w:val="center"/>
              <w:rPr>
                <w:sz w:val="20"/>
                <w:szCs w:val="20"/>
              </w:rPr>
            </w:pPr>
          </w:p>
        </w:tc>
        <w:tc>
          <w:tcPr>
            <w:tcW w:w="5789" w:type="dxa"/>
            <w:gridSpan w:val="6"/>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Rzędne krzywych granicznych uziarnienia MM w zależności od kategorii ruchu</w:t>
            </w:r>
          </w:p>
        </w:tc>
      </w:tr>
      <w:tr w:rsidR="00E91443" w:rsidTr="00E91443">
        <w:tc>
          <w:tcPr>
            <w:tcW w:w="1724" w:type="dxa"/>
            <w:tcBorders>
              <w:top w:val="nil"/>
              <w:left w:val="single" w:sz="6" w:space="0" w:color="auto"/>
              <w:bottom w:val="nil"/>
              <w:right w:val="nil"/>
            </w:tcBorders>
            <w:noWrap/>
            <w:hideMark/>
          </w:tcPr>
          <w:p w:rsidR="00E91443" w:rsidRDefault="00E91443">
            <w:pPr>
              <w:pStyle w:val="styliwony"/>
              <w:spacing w:before="0" w:beforeAutospacing="0" w:after="0" w:afterAutospacing="0"/>
              <w:jc w:val="center"/>
              <w:rPr>
                <w:sz w:val="20"/>
                <w:szCs w:val="20"/>
              </w:rPr>
            </w:pPr>
            <w:r>
              <w:rPr>
                <w:sz w:val="20"/>
                <w:szCs w:val="20"/>
              </w:rPr>
              <w:t>Wymiar oczek sit</w:t>
            </w:r>
          </w:p>
        </w:tc>
        <w:tc>
          <w:tcPr>
            <w:tcW w:w="2812" w:type="dxa"/>
            <w:gridSpan w:val="3"/>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KR 1 lub KR 2</w:t>
            </w:r>
          </w:p>
        </w:tc>
        <w:tc>
          <w:tcPr>
            <w:tcW w:w="2977" w:type="dxa"/>
            <w:gridSpan w:val="3"/>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KR 3  do  KR 6</w:t>
            </w:r>
          </w:p>
        </w:tc>
      </w:tr>
      <w:tr w:rsidR="00E91443" w:rsidTr="00E91443">
        <w:tc>
          <w:tcPr>
            <w:tcW w:w="1724" w:type="dxa"/>
            <w:tcBorders>
              <w:top w:val="nil"/>
              <w:left w:val="single" w:sz="6" w:space="0" w:color="auto"/>
              <w:bottom w:val="nil"/>
              <w:right w:val="nil"/>
            </w:tcBorders>
            <w:noWrap/>
            <w:hideMark/>
          </w:tcPr>
          <w:p w:rsidR="00E91443" w:rsidRDefault="00E91443">
            <w:pPr>
              <w:pStyle w:val="styliwony"/>
              <w:spacing w:before="0" w:beforeAutospacing="0" w:after="0" w:afterAutospacing="0"/>
              <w:jc w:val="center"/>
              <w:rPr>
                <w:sz w:val="20"/>
                <w:szCs w:val="20"/>
              </w:rPr>
            </w:pPr>
            <w:r>
              <w:rPr>
                <w:sz w:val="20"/>
                <w:szCs w:val="20"/>
              </w:rPr>
              <w:sym w:font="Courier New" w:char="0023"/>
            </w:r>
            <w:r>
              <w:rPr>
                <w:sz w:val="20"/>
                <w:szCs w:val="20"/>
              </w:rPr>
              <w:t>, mm</w:t>
            </w:r>
          </w:p>
        </w:tc>
        <w:tc>
          <w:tcPr>
            <w:tcW w:w="5789" w:type="dxa"/>
            <w:gridSpan w:val="6"/>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Mieszanka mineralna, mm</w:t>
            </w:r>
          </w:p>
        </w:tc>
      </w:tr>
      <w:tr w:rsidR="00E91443" w:rsidTr="00E91443">
        <w:tc>
          <w:tcPr>
            <w:tcW w:w="1724" w:type="dxa"/>
            <w:tcBorders>
              <w:top w:val="nil"/>
              <w:left w:val="single" w:sz="6" w:space="0" w:color="auto"/>
              <w:bottom w:val="double" w:sz="6" w:space="0" w:color="auto"/>
              <w:right w:val="nil"/>
            </w:tcBorders>
            <w:noWrap/>
            <w:tcMar>
              <w:top w:w="0" w:type="dxa"/>
              <w:left w:w="71" w:type="dxa"/>
              <w:bottom w:w="0" w:type="dxa"/>
              <w:right w:w="71" w:type="dxa"/>
            </w:tcMar>
          </w:tcPr>
          <w:p w:rsidR="00E91443" w:rsidRDefault="00E91443">
            <w:pPr>
              <w:pStyle w:val="styliwony"/>
              <w:spacing w:before="0" w:beforeAutospacing="0" w:after="0" w:afterAutospacing="0"/>
              <w:rPr>
                <w:sz w:val="20"/>
                <w:szCs w:val="20"/>
              </w:rPr>
            </w:pPr>
          </w:p>
        </w:tc>
        <w:tc>
          <w:tcPr>
            <w:tcW w:w="828"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rsidR="00E91443" w:rsidRDefault="00E91443">
            <w:pPr>
              <w:pStyle w:val="styliwony"/>
              <w:spacing w:before="0" w:beforeAutospacing="0" w:after="0" w:afterAutospacing="0"/>
              <w:jc w:val="center"/>
              <w:rPr>
                <w:sz w:val="20"/>
                <w:szCs w:val="20"/>
              </w:rPr>
            </w:pPr>
            <w:r>
              <w:rPr>
                <w:sz w:val="20"/>
                <w:szCs w:val="20"/>
              </w:rPr>
              <w:t xml:space="preserve">od 0 </w:t>
            </w:r>
          </w:p>
          <w:p w:rsidR="00E91443" w:rsidRDefault="00E91443">
            <w:pPr>
              <w:pStyle w:val="styliwony"/>
              <w:spacing w:before="0" w:beforeAutospacing="0" w:after="0" w:afterAutospacing="0"/>
              <w:jc w:val="center"/>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rsidR="00E91443" w:rsidRDefault="00E91443">
            <w:pPr>
              <w:pStyle w:val="styliwony"/>
              <w:spacing w:before="0" w:beforeAutospacing="0" w:after="0" w:afterAutospacing="0"/>
              <w:jc w:val="center"/>
              <w:rPr>
                <w:sz w:val="20"/>
                <w:szCs w:val="20"/>
              </w:rPr>
            </w:pPr>
            <w:r>
              <w:rPr>
                <w:sz w:val="20"/>
                <w:szCs w:val="20"/>
              </w:rPr>
              <w:t xml:space="preserve">od 0 </w:t>
            </w:r>
          </w:p>
          <w:p w:rsidR="00E91443" w:rsidRDefault="00E91443">
            <w:pPr>
              <w:pStyle w:val="styliwony"/>
              <w:spacing w:before="0" w:beforeAutospacing="0" w:after="0" w:afterAutospacing="0"/>
              <w:jc w:val="center"/>
              <w:rPr>
                <w:sz w:val="20"/>
                <w:szCs w:val="20"/>
              </w:rPr>
            </w:pPr>
            <w:r>
              <w:rPr>
                <w:sz w:val="20"/>
                <w:szCs w:val="20"/>
              </w:rPr>
              <w:t>do 16</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rsidR="00E91443" w:rsidRDefault="00E91443">
            <w:pPr>
              <w:pStyle w:val="styliwony"/>
              <w:spacing w:before="0" w:beforeAutospacing="0" w:after="0" w:afterAutospacing="0"/>
              <w:jc w:val="center"/>
              <w:rPr>
                <w:sz w:val="20"/>
                <w:szCs w:val="20"/>
              </w:rPr>
            </w:pPr>
            <w:r>
              <w:rPr>
                <w:sz w:val="20"/>
                <w:szCs w:val="20"/>
              </w:rPr>
              <w:t xml:space="preserve">od 0  </w:t>
            </w:r>
          </w:p>
          <w:p w:rsidR="00E91443" w:rsidRDefault="00E91443">
            <w:pPr>
              <w:pStyle w:val="styliwony"/>
              <w:spacing w:before="0" w:beforeAutospacing="0" w:after="0" w:afterAutospacing="0"/>
              <w:jc w:val="center"/>
              <w:rPr>
                <w:sz w:val="20"/>
                <w:szCs w:val="20"/>
              </w:rPr>
            </w:pPr>
            <w:r>
              <w:rPr>
                <w:sz w:val="20"/>
                <w:szCs w:val="20"/>
              </w:rPr>
              <w:t>do 12,8</w:t>
            </w:r>
          </w:p>
        </w:tc>
        <w:tc>
          <w:tcPr>
            <w:tcW w:w="993"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rsidR="00E91443" w:rsidRDefault="00E91443">
            <w:pPr>
              <w:pStyle w:val="styliwony"/>
              <w:spacing w:before="0" w:beforeAutospacing="0" w:after="0" w:afterAutospacing="0"/>
              <w:jc w:val="center"/>
              <w:rPr>
                <w:sz w:val="20"/>
                <w:szCs w:val="20"/>
              </w:rPr>
            </w:pPr>
            <w:r>
              <w:rPr>
                <w:sz w:val="20"/>
                <w:szCs w:val="20"/>
              </w:rPr>
              <w:t xml:space="preserve">od 0 </w:t>
            </w:r>
          </w:p>
          <w:p w:rsidR="00E91443" w:rsidRDefault="00E91443">
            <w:pPr>
              <w:pStyle w:val="styliwony"/>
              <w:spacing w:before="0" w:beforeAutospacing="0" w:after="0" w:afterAutospacing="0"/>
              <w:jc w:val="center"/>
              <w:rPr>
                <w:sz w:val="20"/>
                <w:szCs w:val="20"/>
              </w:rPr>
            </w:pPr>
            <w:r>
              <w:rPr>
                <w:sz w:val="20"/>
                <w:szCs w:val="20"/>
              </w:rPr>
              <w:t>do 25</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rsidR="00E91443" w:rsidRDefault="00E91443">
            <w:pPr>
              <w:pStyle w:val="styliwony"/>
              <w:spacing w:before="0" w:beforeAutospacing="0" w:after="0" w:afterAutospacing="0"/>
              <w:jc w:val="center"/>
              <w:rPr>
                <w:sz w:val="20"/>
                <w:szCs w:val="20"/>
              </w:rPr>
            </w:pPr>
            <w:r>
              <w:rPr>
                <w:sz w:val="20"/>
                <w:szCs w:val="20"/>
              </w:rPr>
              <w:t xml:space="preserve">od 0 </w:t>
            </w:r>
          </w:p>
          <w:p w:rsidR="00E91443" w:rsidRDefault="00E91443">
            <w:pPr>
              <w:pStyle w:val="styliwony"/>
              <w:spacing w:before="0" w:beforeAutospacing="0" w:after="0" w:afterAutospacing="0"/>
              <w:jc w:val="center"/>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rsidR="00E91443" w:rsidRDefault="00E91443">
            <w:pPr>
              <w:pStyle w:val="styliwony"/>
              <w:spacing w:before="0" w:beforeAutospacing="0" w:after="0" w:afterAutospacing="0"/>
              <w:jc w:val="center"/>
              <w:rPr>
                <w:sz w:val="20"/>
                <w:szCs w:val="20"/>
              </w:rPr>
            </w:pPr>
            <w:r>
              <w:rPr>
                <w:sz w:val="20"/>
                <w:szCs w:val="20"/>
              </w:rPr>
              <w:t>od 0 do 16</w:t>
            </w:r>
            <w:r>
              <w:rPr>
                <w:sz w:val="20"/>
                <w:szCs w:val="20"/>
                <w:vertAlign w:val="superscript"/>
              </w:rPr>
              <w:t>1)</w:t>
            </w:r>
          </w:p>
        </w:tc>
      </w:tr>
      <w:tr w:rsidR="00E91443" w:rsidTr="00E91443">
        <w:tc>
          <w:tcPr>
            <w:tcW w:w="1724"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rsidR="00E91443" w:rsidRDefault="00E91443">
            <w:pPr>
              <w:pStyle w:val="styliwony"/>
              <w:spacing w:before="0" w:beforeAutospacing="0" w:after="0" w:afterAutospacing="0" w:line="240" w:lineRule="exact"/>
              <w:jc w:val="center"/>
              <w:rPr>
                <w:sz w:val="20"/>
                <w:szCs w:val="20"/>
              </w:rPr>
            </w:pPr>
            <w:r>
              <w:rPr>
                <w:sz w:val="20"/>
                <w:szCs w:val="20"/>
              </w:rPr>
              <w:t>Przechodzi przez:</w:t>
            </w:r>
          </w:p>
          <w:p w:rsidR="00E91443" w:rsidRDefault="00E91443">
            <w:pPr>
              <w:pStyle w:val="styliwony"/>
              <w:spacing w:before="0" w:beforeAutospacing="0" w:after="0" w:afterAutospacing="0" w:line="240" w:lineRule="exact"/>
              <w:ind w:left="709"/>
              <w:rPr>
                <w:sz w:val="20"/>
                <w:szCs w:val="20"/>
              </w:rPr>
            </w:pPr>
            <w:r>
              <w:rPr>
                <w:sz w:val="20"/>
                <w:szCs w:val="20"/>
              </w:rPr>
              <w:t>31,5</w:t>
            </w:r>
          </w:p>
          <w:p w:rsidR="00E91443" w:rsidRDefault="00E91443">
            <w:pPr>
              <w:pStyle w:val="styliwony"/>
              <w:spacing w:before="0" w:beforeAutospacing="0" w:after="0" w:afterAutospacing="0" w:line="240" w:lineRule="exact"/>
              <w:ind w:left="709"/>
              <w:rPr>
                <w:sz w:val="20"/>
                <w:szCs w:val="20"/>
              </w:rPr>
            </w:pPr>
            <w:r>
              <w:rPr>
                <w:sz w:val="20"/>
                <w:szCs w:val="20"/>
              </w:rPr>
              <w:t>25,0</w:t>
            </w:r>
          </w:p>
          <w:p w:rsidR="00E91443" w:rsidRDefault="00E91443">
            <w:pPr>
              <w:pStyle w:val="styliwony"/>
              <w:spacing w:before="0" w:beforeAutospacing="0" w:after="0" w:afterAutospacing="0" w:line="240" w:lineRule="exact"/>
              <w:ind w:left="709"/>
              <w:rPr>
                <w:sz w:val="20"/>
                <w:szCs w:val="20"/>
              </w:rPr>
            </w:pPr>
            <w:r>
              <w:rPr>
                <w:sz w:val="20"/>
                <w:szCs w:val="20"/>
              </w:rPr>
              <w:t>20,0</w:t>
            </w:r>
          </w:p>
          <w:p w:rsidR="00E91443" w:rsidRDefault="00E91443">
            <w:pPr>
              <w:pStyle w:val="styliwony"/>
              <w:spacing w:before="0" w:beforeAutospacing="0" w:after="0" w:afterAutospacing="0" w:line="240" w:lineRule="exact"/>
              <w:ind w:left="709"/>
              <w:rPr>
                <w:sz w:val="20"/>
                <w:szCs w:val="20"/>
              </w:rPr>
            </w:pPr>
            <w:r>
              <w:rPr>
                <w:sz w:val="20"/>
                <w:szCs w:val="20"/>
              </w:rPr>
              <w:t>16,0</w:t>
            </w:r>
          </w:p>
          <w:p w:rsidR="00E91443" w:rsidRDefault="00E91443">
            <w:pPr>
              <w:pStyle w:val="styliwony"/>
              <w:spacing w:before="0" w:beforeAutospacing="0" w:after="0" w:afterAutospacing="0" w:line="240" w:lineRule="exact"/>
              <w:ind w:left="709"/>
              <w:rPr>
                <w:sz w:val="20"/>
                <w:szCs w:val="20"/>
              </w:rPr>
            </w:pPr>
            <w:r>
              <w:rPr>
                <w:sz w:val="20"/>
                <w:szCs w:val="20"/>
              </w:rPr>
              <w:t>12,8</w:t>
            </w:r>
          </w:p>
          <w:p w:rsidR="00E91443" w:rsidRDefault="00E91443">
            <w:pPr>
              <w:pStyle w:val="styliwony"/>
              <w:spacing w:before="0" w:beforeAutospacing="0" w:after="0" w:afterAutospacing="0" w:line="240" w:lineRule="exact"/>
              <w:ind w:left="709"/>
              <w:rPr>
                <w:sz w:val="20"/>
                <w:szCs w:val="20"/>
              </w:rPr>
            </w:pPr>
            <w:r>
              <w:rPr>
                <w:sz w:val="20"/>
                <w:szCs w:val="20"/>
              </w:rPr>
              <w:t>9,6</w:t>
            </w:r>
          </w:p>
          <w:p w:rsidR="00E91443" w:rsidRDefault="00E91443">
            <w:pPr>
              <w:pStyle w:val="styliwony"/>
              <w:spacing w:before="0" w:beforeAutospacing="0" w:after="0" w:afterAutospacing="0" w:line="240" w:lineRule="exact"/>
              <w:ind w:left="709"/>
              <w:rPr>
                <w:sz w:val="20"/>
                <w:szCs w:val="20"/>
              </w:rPr>
            </w:pPr>
            <w:r>
              <w:rPr>
                <w:sz w:val="20"/>
                <w:szCs w:val="20"/>
              </w:rPr>
              <w:t>8,0</w:t>
            </w:r>
          </w:p>
          <w:p w:rsidR="00E91443" w:rsidRDefault="00E91443">
            <w:pPr>
              <w:pStyle w:val="styliwony"/>
              <w:spacing w:before="0" w:beforeAutospacing="0" w:after="0" w:afterAutospacing="0" w:line="240" w:lineRule="exact"/>
              <w:ind w:left="709"/>
              <w:rPr>
                <w:sz w:val="20"/>
                <w:szCs w:val="20"/>
              </w:rPr>
            </w:pPr>
            <w:r>
              <w:rPr>
                <w:sz w:val="20"/>
                <w:szCs w:val="20"/>
              </w:rPr>
              <w:t>6,3</w:t>
            </w:r>
          </w:p>
          <w:p w:rsidR="00E91443" w:rsidRDefault="00E91443">
            <w:pPr>
              <w:pStyle w:val="styliwony"/>
              <w:spacing w:before="0" w:beforeAutospacing="0" w:after="0" w:afterAutospacing="0" w:line="240" w:lineRule="exact"/>
              <w:ind w:left="709"/>
              <w:rPr>
                <w:sz w:val="20"/>
                <w:szCs w:val="20"/>
              </w:rPr>
            </w:pPr>
            <w:r>
              <w:rPr>
                <w:sz w:val="20"/>
                <w:szCs w:val="20"/>
              </w:rPr>
              <w:t>4,0</w:t>
            </w:r>
          </w:p>
          <w:p w:rsidR="00E91443" w:rsidRDefault="00E91443">
            <w:pPr>
              <w:pStyle w:val="styliwony"/>
              <w:spacing w:before="0" w:beforeAutospacing="0" w:after="0" w:afterAutospacing="0" w:line="240" w:lineRule="exact"/>
              <w:ind w:left="709"/>
              <w:rPr>
                <w:sz w:val="20"/>
                <w:szCs w:val="20"/>
              </w:rPr>
            </w:pPr>
            <w:r>
              <w:rPr>
                <w:sz w:val="20"/>
                <w:szCs w:val="20"/>
              </w:rPr>
              <w:t>2,0</w:t>
            </w:r>
          </w:p>
          <w:p w:rsidR="00E91443" w:rsidRDefault="00E91443">
            <w:pPr>
              <w:pStyle w:val="styliwony"/>
              <w:spacing w:before="0" w:beforeAutospacing="0" w:after="0" w:afterAutospacing="0" w:line="240" w:lineRule="exact"/>
              <w:jc w:val="center"/>
              <w:rPr>
                <w:sz w:val="20"/>
                <w:szCs w:val="20"/>
              </w:rPr>
            </w:pPr>
            <w:r>
              <w:rPr>
                <w:sz w:val="20"/>
                <w:szCs w:val="20"/>
              </w:rPr>
              <w:t xml:space="preserve">zawartość </w:t>
            </w:r>
          </w:p>
          <w:p w:rsidR="00E91443" w:rsidRDefault="00E91443">
            <w:pPr>
              <w:pStyle w:val="styliwony"/>
              <w:spacing w:before="0" w:beforeAutospacing="0" w:after="0" w:afterAutospacing="0" w:line="240" w:lineRule="exact"/>
              <w:jc w:val="center"/>
              <w:rPr>
                <w:sz w:val="20"/>
                <w:szCs w:val="20"/>
              </w:rPr>
            </w:pPr>
            <w:proofErr w:type="spellStart"/>
            <w:r>
              <w:rPr>
                <w:sz w:val="20"/>
                <w:szCs w:val="20"/>
              </w:rPr>
              <w:t>ziarn</w:t>
            </w:r>
            <w:proofErr w:type="spellEnd"/>
            <w:r>
              <w:rPr>
                <w:sz w:val="20"/>
                <w:szCs w:val="20"/>
              </w:rPr>
              <w:t xml:space="preserve"> &gt; </w:t>
            </w:r>
            <w:smartTag w:uri="urn:schemas-microsoft-com:office:smarttags" w:element="metricconverter">
              <w:smartTagPr>
                <w:attr w:name="productid" w:val="2,0 mm"/>
              </w:smartTagPr>
              <w:r>
                <w:rPr>
                  <w:sz w:val="20"/>
                  <w:szCs w:val="20"/>
                </w:rPr>
                <w:t>2,0 mm</w:t>
              </w:r>
            </w:smartTag>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ind w:left="709"/>
              <w:rPr>
                <w:sz w:val="20"/>
                <w:szCs w:val="20"/>
              </w:rPr>
            </w:pPr>
            <w:r>
              <w:rPr>
                <w:sz w:val="20"/>
                <w:szCs w:val="20"/>
              </w:rPr>
              <w:t>0,85</w:t>
            </w:r>
          </w:p>
          <w:p w:rsidR="00E91443" w:rsidRDefault="00E91443">
            <w:pPr>
              <w:pStyle w:val="styliwony"/>
              <w:spacing w:before="0" w:beforeAutospacing="0" w:after="0" w:afterAutospacing="0" w:line="240" w:lineRule="exact"/>
              <w:ind w:left="709"/>
              <w:rPr>
                <w:sz w:val="20"/>
                <w:szCs w:val="20"/>
              </w:rPr>
            </w:pPr>
            <w:r>
              <w:rPr>
                <w:sz w:val="20"/>
                <w:szCs w:val="20"/>
              </w:rPr>
              <w:t>0,42</w:t>
            </w:r>
          </w:p>
          <w:p w:rsidR="00E91443" w:rsidRDefault="00E91443">
            <w:pPr>
              <w:pStyle w:val="styliwony"/>
              <w:spacing w:before="0" w:beforeAutospacing="0" w:after="0" w:afterAutospacing="0" w:line="240" w:lineRule="exact"/>
              <w:ind w:left="709"/>
              <w:rPr>
                <w:sz w:val="20"/>
                <w:szCs w:val="20"/>
              </w:rPr>
            </w:pPr>
            <w:r>
              <w:rPr>
                <w:sz w:val="20"/>
                <w:szCs w:val="20"/>
              </w:rPr>
              <w:t>0,30</w:t>
            </w:r>
          </w:p>
          <w:p w:rsidR="00E91443" w:rsidRDefault="00E91443">
            <w:pPr>
              <w:pStyle w:val="styliwony"/>
              <w:spacing w:before="0" w:beforeAutospacing="0" w:after="0" w:afterAutospacing="0" w:line="240" w:lineRule="exact"/>
              <w:ind w:left="709"/>
              <w:rPr>
                <w:sz w:val="20"/>
                <w:szCs w:val="20"/>
              </w:rPr>
            </w:pPr>
            <w:r>
              <w:rPr>
                <w:sz w:val="20"/>
                <w:szCs w:val="20"/>
              </w:rPr>
              <w:t>0,18</w:t>
            </w:r>
          </w:p>
          <w:p w:rsidR="00E91443" w:rsidRDefault="00E91443">
            <w:pPr>
              <w:pStyle w:val="styliwony"/>
              <w:spacing w:before="0" w:beforeAutospacing="0" w:after="0" w:afterAutospacing="0" w:line="240" w:lineRule="exact"/>
              <w:ind w:left="709"/>
              <w:rPr>
                <w:sz w:val="20"/>
                <w:szCs w:val="20"/>
              </w:rPr>
            </w:pPr>
            <w:r>
              <w:rPr>
                <w:sz w:val="20"/>
                <w:szCs w:val="20"/>
              </w:rPr>
              <w:t>0,15</w:t>
            </w:r>
          </w:p>
          <w:p w:rsidR="00E91443" w:rsidRDefault="00E91443">
            <w:pPr>
              <w:pStyle w:val="styliwony"/>
              <w:spacing w:before="0" w:beforeAutospacing="0" w:after="0" w:afterAutospacing="0" w:line="240" w:lineRule="exact"/>
              <w:ind w:left="709"/>
              <w:rPr>
                <w:sz w:val="20"/>
                <w:szCs w:val="20"/>
              </w:rPr>
            </w:pPr>
            <w:r>
              <w:rPr>
                <w:sz w:val="20"/>
                <w:szCs w:val="20"/>
              </w:rPr>
              <w:t>0,075</w:t>
            </w:r>
          </w:p>
        </w:tc>
        <w:tc>
          <w:tcPr>
            <w:tcW w:w="828"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87÷ 100</w:t>
            </w:r>
          </w:p>
          <w:p w:rsidR="00E91443" w:rsidRDefault="00E91443">
            <w:pPr>
              <w:pStyle w:val="styliwony"/>
              <w:spacing w:before="0" w:beforeAutospacing="0" w:after="0" w:afterAutospacing="0" w:line="240" w:lineRule="exact"/>
              <w:jc w:val="center"/>
              <w:rPr>
                <w:sz w:val="20"/>
                <w:szCs w:val="20"/>
              </w:rPr>
            </w:pPr>
            <w:r>
              <w:rPr>
                <w:sz w:val="20"/>
                <w:szCs w:val="20"/>
              </w:rPr>
              <w:t>75</w:t>
            </w:r>
            <w:r>
              <w:rPr>
                <w:b/>
                <w:sz w:val="20"/>
                <w:szCs w:val="20"/>
              </w:rPr>
              <w:sym w:font="Symbol" w:char="00B8"/>
            </w: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65</w:t>
            </w:r>
            <w:r>
              <w:rPr>
                <w:b/>
                <w:sz w:val="20"/>
                <w:szCs w:val="20"/>
              </w:rPr>
              <w:sym w:font="Symbol" w:char="00B8"/>
            </w:r>
            <w:r>
              <w:rPr>
                <w:sz w:val="20"/>
                <w:szCs w:val="20"/>
              </w:rPr>
              <w:t>93</w:t>
            </w:r>
          </w:p>
          <w:p w:rsidR="00E91443" w:rsidRDefault="00E91443">
            <w:pPr>
              <w:pStyle w:val="styliwony"/>
              <w:spacing w:before="0" w:beforeAutospacing="0" w:after="0" w:afterAutospacing="0" w:line="240" w:lineRule="exact"/>
              <w:jc w:val="center"/>
              <w:rPr>
                <w:sz w:val="20"/>
                <w:szCs w:val="20"/>
              </w:rPr>
            </w:pPr>
            <w:r>
              <w:rPr>
                <w:sz w:val="20"/>
                <w:szCs w:val="20"/>
              </w:rPr>
              <w:t>57</w:t>
            </w:r>
            <w:r>
              <w:rPr>
                <w:b/>
                <w:sz w:val="20"/>
                <w:szCs w:val="20"/>
              </w:rPr>
              <w:sym w:font="Symbol" w:char="00B8"/>
            </w:r>
            <w:r>
              <w:rPr>
                <w:sz w:val="20"/>
                <w:szCs w:val="20"/>
              </w:rPr>
              <w:t>86</w:t>
            </w:r>
          </w:p>
          <w:p w:rsidR="00E91443" w:rsidRDefault="00E91443">
            <w:pPr>
              <w:pStyle w:val="styliwony"/>
              <w:spacing w:before="0" w:beforeAutospacing="0" w:after="0" w:afterAutospacing="0" w:line="240" w:lineRule="exact"/>
              <w:jc w:val="center"/>
              <w:rPr>
                <w:sz w:val="20"/>
                <w:szCs w:val="20"/>
              </w:rPr>
            </w:pPr>
            <w:r>
              <w:rPr>
                <w:sz w:val="20"/>
                <w:szCs w:val="20"/>
              </w:rPr>
              <w:t>52</w:t>
            </w:r>
            <w:r>
              <w:rPr>
                <w:b/>
                <w:sz w:val="20"/>
                <w:szCs w:val="20"/>
              </w:rPr>
              <w:sym w:font="Symbol" w:char="00B8"/>
            </w:r>
            <w:r>
              <w:rPr>
                <w:sz w:val="20"/>
                <w:szCs w:val="20"/>
              </w:rPr>
              <w:t>81</w:t>
            </w:r>
          </w:p>
          <w:p w:rsidR="00E91443" w:rsidRDefault="00E91443">
            <w:pPr>
              <w:pStyle w:val="styliwony"/>
              <w:spacing w:before="0" w:beforeAutospacing="0" w:after="0" w:afterAutospacing="0" w:line="240" w:lineRule="exact"/>
              <w:jc w:val="center"/>
              <w:rPr>
                <w:sz w:val="20"/>
                <w:szCs w:val="20"/>
              </w:rPr>
            </w:pPr>
            <w:r>
              <w:rPr>
                <w:sz w:val="20"/>
                <w:szCs w:val="20"/>
              </w:rPr>
              <w:t>47</w:t>
            </w:r>
            <w:r>
              <w:rPr>
                <w:b/>
                <w:sz w:val="20"/>
                <w:szCs w:val="20"/>
              </w:rPr>
              <w:sym w:font="Symbol" w:char="00B8"/>
            </w:r>
            <w:r>
              <w:rPr>
                <w:sz w:val="20"/>
                <w:szCs w:val="20"/>
              </w:rPr>
              <w:t>76</w:t>
            </w:r>
          </w:p>
          <w:p w:rsidR="00E91443" w:rsidRDefault="00E91443">
            <w:pPr>
              <w:pStyle w:val="styliwony"/>
              <w:spacing w:before="0" w:beforeAutospacing="0" w:after="0" w:afterAutospacing="0" w:line="240" w:lineRule="exact"/>
              <w:jc w:val="center"/>
              <w:rPr>
                <w:sz w:val="20"/>
                <w:szCs w:val="20"/>
              </w:rPr>
            </w:pPr>
            <w:r>
              <w:rPr>
                <w:sz w:val="20"/>
                <w:szCs w:val="20"/>
              </w:rPr>
              <w:t>40</w:t>
            </w:r>
            <w:r>
              <w:rPr>
                <w:b/>
                <w:sz w:val="20"/>
                <w:szCs w:val="20"/>
              </w:rPr>
              <w:sym w:font="Symbol" w:char="00B8"/>
            </w:r>
            <w:r>
              <w:rPr>
                <w:sz w:val="20"/>
                <w:szCs w:val="20"/>
              </w:rPr>
              <w:t>67</w:t>
            </w:r>
          </w:p>
          <w:p w:rsidR="00E91443" w:rsidRDefault="00E91443">
            <w:pPr>
              <w:pStyle w:val="styliwony"/>
              <w:spacing w:before="0" w:beforeAutospacing="0" w:after="0" w:afterAutospacing="0" w:line="240" w:lineRule="exact"/>
              <w:jc w:val="center"/>
              <w:rPr>
                <w:sz w:val="20"/>
                <w:szCs w:val="20"/>
              </w:rPr>
            </w:pPr>
            <w:r>
              <w:rPr>
                <w:sz w:val="20"/>
                <w:szCs w:val="20"/>
              </w:rPr>
              <w:t>30</w:t>
            </w:r>
            <w:r>
              <w:rPr>
                <w:b/>
                <w:sz w:val="20"/>
                <w:szCs w:val="20"/>
              </w:rPr>
              <w:sym w:font="Symbol" w:char="00B8"/>
            </w:r>
            <w:r>
              <w:rPr>
                <w:sz w:val="20"/>
                <w:szCs w:val="20"/>
              </w:rPr>
              <w:t>55</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(45</w:t>
            </w:r>
            <w:r>
              <w:rPr>
                <w:b/>
                <w:sz w:val="20"/>
                <w:szCs w:val="20"/>
              </w:rPr>
              <w:sym w:font="Symbol" w:char="00B8"/>
            </w:r>
            <w:r>
              <w:rPr>
                <w:sz w:val="20"/>
                <w:szCs w:val="20"/>
              </w:rPr>
              <w:t>70)</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20</w:t>
            </w:r>
            <w:r>
              <w:rPr>
                <w:b/>
                <w:sz w:val="20"/>
                <w:szCs w:val="20"/>
              </w:rPr>
              <w:sym w:font="Symbol" w:char="00B8"/>
            </w:r>
            <w:r>
              <w:rPr>
                <w:sz w:val="20"/>
                <w:szCs w:val="20"/>
              </w:rPr>
              <w:t>40</w:t>
            </w:r>
          </w:p>
          <w:p w:rsidR="00E91443" w:rsidRDefault="00E91443">
            <w:pPr>
              <w:pStyle w:val="styliwony"/>
              <w:spacing w:before="0" w:beforeAutospacing="0" w:after="0" w:afterAutospacing="0" w:line="240" w:lineRule="exact"/>
              <w:jc w:val="center"/>
              <w:rPr>
                <w:sz w:val="20"/>
                <w:szCs w:val="20"/>
              </w:rPr>
            </w:pPr>
            <w:r>
              <w:rPr>
                <w:sz w:val="20"/>
                <w:szCs w:val="20"/>
              </w:rPr>
              <w:t>13</w:t>
            </w:r>
            <w:r>
              <w:rPr>
                <w:b/>
                <w:sz w:val="20"/>
                <w:szCs w:val="20"/>
              </w:rPr>
              <w:sym w:font="Symbol" w:char="00B8"/>
            </w:r>
            <w:r>
              <w:rPr>
                <w:sz w:val="20"/>
                <w:szCs w:val="20"/>
              </w:rPr>
              <w:t>30</w:t>
            </w:r>
          </w:p>
          <w:p w:rsidR="00E91443" w:rsidRDefault="00E91443">
            <w:pPr>
              <w:pStyle w:val="styliwony"/>
              <w:spacing w:before="0" w:beforeAutospacing="0" w:after="0" w:afterAutospacing="0" w:line="240" w:lineRule="exact"/>
              <w:jc w:val="center"/>
              <w:rPr>
                <w:sz w:val="20"/>
                <w:szCs w:val="20"/>
              </w:rPr>
            </w:pPr>
            <w:r>
              <w:rPr>
                <w:sz w:val="20"/>
                <w:szCs w:val="20"/>
              </w:rPr>
              <w:t>10</w:t>
            </w:r>
            <w:r>
              <w:rPr>
                <w:b/>
                <w:sz w:val="20"/>
                <w:szCs w:val="20"/>
              </w:rPr>
              <w:sym w:font="Symbol" w:char="00B8"/>
            </w:r>
            <w:r>
              <w:rPr>
                <w:sz w:val="20"/>
                <w:szCs w:val="20"/>
              </w:rPr>
              <w:t>25</w:t>
            </w:r>
          </w:p>
          <w:p w:rsidR="00E91443" w:rsidRDefault="00E91443">
            <w:pPr>
              <w:pStyle w:val="styliwony"/>
              <w:spacing w:before="0" w:beforeAutospacing="0" w:after="0" w:afterAutospacing="0" w:line="240" w:lineRule="exact"/>
              <w:jc w:val="center"/>
              <w:rPr>
                <w:sz w:val="20"/>
                <w:szCs w:val="20"/>
              </w:rPr>
            </w:pPr>
            <w:r>
              <w:rPr>
                <w:sz w:val="20"/>
                <w:szCs w:val="20"/>
              </w:rPr>
              <w:t>6</w:t>
            </w:r>
            <w:r>
              <w:rPr>
                <w:b/>
                <w:sz w:val="20"/>
                <w:szCs w:val="20"/>
              </w:rPr>
              <w:sym w:font="Symbol" w:char="00B8"/>
            </w:r>
            <w:r>
              <w:rPr>
                <w:sz w:val="20"/>
                <w:szCs w:val="20"/>
              </w:rPr>
              <w:t>17</w:t>
            </w:r>
          </w:p>
          <w:p w:rsidR="00E91443" w:rsidRDefault="00E91443">
            <w:pPr>
              <w:pStyle w:val="styliwony"/>
              <w:spacing w:before="0" w:beforeAutospacing="0" w:after="0" w:afterAutospacing="0" w:line="240" w:lineRule="exact"/>
              <w:jc w:val="center"/>
              <w:rPr>
                <w:sz w:val="20"/>
                <w:szCs w:val="20"/>
              </w:rPr>
            </w:pPr>
            <w:r>
              <w:rPr>
                <w:sz w:val="20"/>
                <w:szCs w:val="20"/>
              </w:rPr>
              <w:t>5</w:t>
            </w:r>
            <w:r>
              <w:rPr>
                <w:b/>
                <w:sz w:val="20"/>
                <w:szCs w:val="20"/>
              </w:rPr>
              <w:sym w:font="Symbol" w:char="00B8"/>
            </w:r>
            <w:r>
              <w:rPr>
                <w:sz w:val="20"/>
                <w:szCs w:val="20"/>
              </w:rPr>
              <w:t>15</w:t>
            </w:r>
          </w:p>
          <w:p w:rsidR="00E91443" w:rsidRDefault="00E91443">
            <w:pPr>
              <w:pStyle w:val="styliwony"/>
              <w:spacing w:before="0" w:beforeAutospacing="0" w:after="0" w:afterAutospacing="0" w:line="240" w:lineRule="exact"/>
              <w:jc w:val="center"/>
              <w:rPr>
                <w:sz w:val="20"/>
                <w:szCs w:val="20"/>
              </w:rPr>
            </w:pPr>
            <w:r>
              <w:rPr>
                <w:sz w:val="20"/>
                <w:szCs w:val="20"/>
              </w:rPr>
              <w:t>3</w:t>
            </w:r>
            <w:r>
              <w:rPr>
                <w:b/>
                <w:sz w:val="20"/>
                <w:szCs w:val="20"/>
              </w:rPr>
              <w:sym w:font="Symbol" w:char="0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88÷100</w:t>
            </w:r>
          </w:p>
          <w:p w:rsidR="00E91443" w:rsidRDefault="00E91443">
            <w:pPr>
              <w:pStyle w:val="styliwony"/>
              <w:spacing w:before="0" w:beforeAutospacing="0" w:after="0" w:afterAutospacing="0" w:line="240" w:lineRule="exact"/>
              <w:jc w:val="center"/>
              <w:rPr>
                <w:sz w:val="20"/>
                <w:szCs w:val="20"/>
              </w:rPr>
            </w:pPr>
            <w:r>
              <w:rPr>
                <w:sz w:val="20"/>
                <w:szCs w:val="20"/>
              </w:rPr>
              <w:t>78</w:t>
            </w:r>
            <w:r>
              <w:rPr>
                <w:b/>
                <w:sz w:val="20"/>
                <w:szCs w:val="20"/>
              </w:rPr>
              <w:sym w:font="Symbol" w:char="00B8"/>
            </w: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67</w:t>
            </w:r>
            <w:r>
              <w:rPr>
                <w:b/>
                <w:sz w:val="20"/>
                <w:szCs w:val="20"/>
              </w:rPr>
              <w:sym w:font="Symbol" w:char="00B8"/>
            </w:r>
            <w:r>
              <w:rPr>
                <w:sz w:val="20"/>
                <w:szCs w:val="20"/>
              </w:rPr>
              <w:t>92 60</w:t>
            </w:r>
            <w:r>
              <w:rPr>
                <w:b/>
                <w:sz w:val="20"/>
                <w:szCs w:val="20"/>
              </w:rPr>
              <w:sym w:font="Symbol" w:char="00B8"/>
            </w:r>
            <w:r>
              <w:rPr>
                <w:sz w:val="20"/>
                <w:szCs w:val="20"/>
              </w:rPr>
              <w:t>86</w:t>
            </w:r>
          </w:p>
          <w:p w:rsidR="00E91443" w:rsidRDefault="00E91443">
            <w:pPr>
              <w:pStyle w:val="styliwony"/>
              <w:spacing w:before="0" w:beforeAutospacing="0" w:after="0" w:afterAutospacing="0" w:line="240" w:lineRule="exact"/>
              <w:jc w:val="center"/>
              <w:rPr>
                <w:sz w:val="20"/>
                <w:szCs w:val="20"/>
              </w:rPr>
            </w:pPr>
            <w:r>
              <w:rPr>
                <w:sz w:val="20"/>
                <w:szCs w:val="20"/>
              </w:rPr>
              <w:t>53</w:t>
            </w:r>
            <w:r>
              <w:rPr>
                <w:b/>
                <w:sz w:val="20"/>
                <w:szCs w:val="20"/>
              </w:rPr>
              <w:sym w:font="Symbol" w:char="00B8"/>
            </w:r>
            <w:r>
              <w:rPr>
                <w:sz w:val="20"/>
                <w:szCs w:val="20"/>
              </w:rPr>
              <w:t>80</w:t>
            </w:r>
          </w:p>
          <w:p w:rsidR="00E91443" w:rsidRDefault="00E91443">
            <w:pPr>
              <w:pStyle w:val="styliwony"/>
              <w:spacing w:before="0" w:beforeAutospacing="0" w:after="0" w:afterAutospacing="0" w:line="240" w:lineRule="exact"/>
              <w:jc w:val="center"/>
              <w:rPr>
                <w:sz w:val="20"/>
                <w:szCs w:val="20"/>
              </w:rPr>
            </w:pPr>
            <w:r>
              <w:rPr>
                <w:sz w:val="20"/>
                <w:szCs w:val="20"/>
              </w:rPr>
              <w:t>42</w:t>
            </w:r>
            <w:r>
              <w:rPr>
                <w:b/>
                <w:sz w:val="20"/>
                <w:szCs w:val="20"/>
              </w:rPr>
              <w:sym w:font="Symbol" w:char="00B8"/>
            </w:r>
            <w:r>
              <w:rPr>
                <w:sz w:val="20"/>
                <w:szCs w:val="20"/>
              </w:rPr>
              <w:t>69</w:t>
            </w:r>
          </w:p>
          <w:p w:rsidR="00E91443" w:rsidRDefault="00E91443">
            <w:pPr>
              <w:pStyle w:val="styliwony"/>
              <w:spacing w:before="0" w:beforeAutospacing="0" w:after="0" w:afterAutospacing="0" w:line="240" w:lineRule="exact"/>
              <w:jc w:val="center"/>
              <w:rPr>
                <w:sz w:val="20"/>
                <w:szCs w:val="20"/>
              </w:rPr>
            </w:pPr>
            <w:r>
              <w:rPr>
                <w:sz w:val="20"/>
                <w:szCs w:val="20"/>
              </w:rPr>
              <w:t>30</w:t>
            </w:r>
            <w:r>
              <w:rPr>
                <w:b/>
                <w:sz w:val="20"/>
                <w:szCs w:val="20"/>
              </w:rPr>
              <w:sym w:font="Symbol" w:char="00B8"/>
            </w:r>
            <w:r>
              <w:rPr>
                <w:sz w:val="20"/>
                <w:szCs w:val="20"/>
              </w:rPr>
              <w:t>54</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(46</w:t>
            </w:r>
            <w:r>
              <w:rPr>
                <w:b/>
                <w:sz w:val="20"/>
                <w:szCs w:val="20"/>
              </w:rPr>
              <w:sym w:font="Symbol" w:char="00B8"/>
            </w:r>
            <w:r>
              <w:rPr>
                <w:sz w:val="20"/>
                <w:szCs w:val="20"/>
              </w:rPr>
              <w:t>70)</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20</w:t>
            </w:r>
            <w:r>
              <w:rPr>
                <w:b/>
                <w:sz w:val="20"/>
                <w:szCs w:val="20"/>
              </w:rPr>
              <w:sym w:font="Symbol" w:char="00B8"/>
            </w:r>
            <w:r>
              <w:rPr>
                <w:sz w:val="20"/>
                <w:szCs w:val="20"/>
              </w:rPr>
              <w:t>40</w:t>
            </w:r>
          </w:p>
          <w:p w:rsidR="00E91443" w:rsidRDefault="00E91443">
            <w:pPr>
              <w:pStyle w:val="styliwony"/>
              <w:spacing w:before="0" w:beforeAutospacing="0" w:after="0" w:afterAutospacing="0" w:line="240" w:lineRule="exact"/>
              <w:jc w:val="center"/>
              <w:rPr>
                <w:sz w:val="20"/>
                <w:szCs w:val="20"/>
              </w:rPr>
            </w:pPr>
            <w:r>
              <w:rPr>
                <w:sz w:val="20"/>
                <w:szCs w:val="20"/>
              </w:rPr>
              <w:t>14</w:t>
            </w:r>
            <w:r>
              <w:rPr>
                <w:b/>
                <w:sz w:val="20"/>
                <w:szCs w:val="20"/>
              </w:rPr>
              <w:sym w:font="Symbol" w:char="00B8"/>
            </w:r>
            <w:r>
              <w:rPr>
                <w:sz w:val="20"/>
                <w:szCs w:val="20"/>
              </w:rPr>
              <w:t>28</w:t>
            </w:r>
          </w:p>
          <w:p w:rsidR="00E91443" w:rsidRDefault="00E91443">
            <w:pPr>
              <w:pStyle w:val="styliwony"/>
              <w:spacing w:before="0" w:beforeAutospacing="0" w:after="0" w:afterAutospacing="0" w:line="240" w:lineRule="exact"/>
              <w:jc w:val="center"/>
              <w:rPr>
                <w:sz w:val="20"/>
                <w:szCs w:val="20"/>
              </w:rPr>
            </w:pPr>
            <w:r>
              <w:rPr>
                <w:sz w:val="20"/>
                <w:szCs w:val="20"/>
              </w:rPr>
              <w:t>11</w:t>
            </w:r>
            <w:r>
              <w:rPr>
                <w:b/>
                <w:sz w:val="20"/>
                <w:szCs w:val="20"/>
              </w:rPr>
              <w:sym w:font="Symbol" w:char="00B8"/>
            </w:r>
            <w:r>
              <w:rPr>
                <w:sz w:val="20"/>
                <w:szCs w:val="20"/>
              </w:rPr>
              <w:t>24</w:t>
            </w:r>
          </w:p>
          <w:p w:rsidR="00E91443" w:rsidRDefault="00E91443">
            <w:pPr>
              <w:pStyle w:val="styliwony"/>
              <w:spacing w:before="0" w:beforeAutospacing="0" w:after="0" w:afterAutospacing="0" w:line="240" w:lineRule="exact"/>
              <w:jc w:val="center"/>
              <w:rPr>
                <w:sz w:val="20"/>
                <w:szCs w:val="20"/>
              </w:rPr>
            </w:pPr>
            <w:r>
              <w:rPr>
                <w:sz w:val="20"/>
                <w:szCs w:val="20"/>
              </w:rPr>
              <w:t>8</w:t>
            </w:r>
            <w:r>
              <w:rPr>
                <w:b/>
                <w:sz w:val="20"/>
                <w:szCs w:val="20"/>
              </w:rPr>
              <w:sym w:font="Symbol" w:char="00B8"/>
            </w:r>
            <w:r>
              <w:rPr>
                <w:sz w:val="20"/>
                <w:szCs w:val="20"/>
              </w:rPr>
              <w:t>17</w:t>
            </w:r>
          </w:p>
          <w:p w:rsidR="00E91443" w:rsidRDefault="00E91443">
            <w:pPr>
              <w:pStyle w:val="styliwony"/>
              <w:spacing w:before="0" w:beforeAutospacing="0" w:after="0" w:afterAutospacing="0" w:line="240" w:lineRule="exact"/>
              <w:jc w:val="center"/>
              <w:rPr>
                <w:sz w:val="20"/>
                <w:szCs w:val="20"/>
              </w:rPr>
            </w:pPr>
            <w:r>
              <w:rPr>
                <w:sz w:val="20"/>
                <w:szCs w:val="20"/>
              </w:rPr>
              <w:t>7</w:t>
            </w:r>
            <w:r>
              <w:rPr>
                <w:b/>
                <w:sz w:val="20"/>
                <w:szCs w:val="20"/>
              </w:rPr>
              <w:sym w:font="Symbol" w:char="00B8"/>
            </w:r>
            <w:r>
              <w:rPr>
                <w:sz w:val="20"/>
                <w:szCs w:val="20"/>
              </w:rPr>
              <w:t>15</w:t>
            </w:r>
          </w:p>
          <w:p w:rsidR="00E91443" w:rsidRDefault="00E91443">
            <w:pPr>
              <w:pStyle w:val="styliwony"/>
              <w:spacing w:before="0" w:beforeAutospacing="0" w:after="0" w:afterAutospacing="0" w:line="240" w:lineRule="exact"/>
              <w:jc w:val="center"/>
              <w:rPr>
                <w:sz w:val="20"/>
                <w:szCs w:val="20"/>
              </w:rPr>
            </w:pPr>
            <w:r>
              <w:rPr>
                <w:sz w:val="20"/>
                <w:szCs w:val="20"/>
              </w:rPr>
              <w:t>3</w:t>
            </w:r>
            <w:r>
              <w:rPr>
                <w:b/>
                <w:sz w:val="20"/>
                <w:szCs w:val="20"/>
              </w:rPr>
              <w:sym w:font="Symbol" w:char="00B8"/>
            </w:r>
            <w:r>
              <w:rPr>
                <w:sz w:val="20"/>
                <w:szCs w:val="20"/>
              </w:rPr>
              <w:t>8</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85÷100</w:t>
            </w:r>
          </w:p>
          <w:p w:rsidR="00E91443" w:rsidRDefault="00E91443">
            <w:pPr>
              <w:pStyle w:val="styliwony"/>
              <w:spacing w:before="0" w:beforeAutospacing="0" w:after="0" w:afterAutospacing="0" w:line="240" w:lineRule="exact"/>
              <w:jc w:val="center"/>
              <w:rPr>
                <w:sz w:val="20"/>
                <w:szCs w:val="20"/>
              </w:rPr>
            </w:pPr>
            <w:r>
              <w:rPr>
                <w:sz w:val="20"/>
                <w:szCs w:val="20"/>
              </w:rPr>
              <w:t>70</w:t>
            </w:r>
            <w:r>
              <w:rPr>
                <w:b/>
                <w:sz w:val="20"/>
                <w:szCs w:val="20"/>
              </w:rPr>
              <w:sym w:font="Symbol" w:char="00B8"/>
            </w: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62</w:t>
            </w:r>
            <w:r>
              <w:rPr>
                <w:b/>
                <w:sz w:val="20"/>
                <w:szCs w:val="20"/>
              </w:rPr>
              <w:sym w:font="Symbol" w:char="00B8"/>
            </w:r>
            <w:r>
              <w:rPr>
                <w:sz w:val="20"/>
                <w:szCs w:val="20"/>
              </w:rPr>
              <w:t>84</w:t>
            </w:r>
          </w:p>
          <w:p w:rsidR="00E91443" w:rsidRDefault="00E91443">
            <w:pPr>
              <w:pStyle w:val="styliwony"/>
              <w:spacing w:before="0" w:beforeAutospacing="0" w:after="0" w:afterAutospacing="0" w:line="240" w:lineRule="exact"/>
              <w:jc w:val="center"/>
              <w:rPr>
                <w:sz w:val="20"/>
                <w:szCs w:val="20"/>
              </w:rPr>
            </w:pPr>
            <w:r>
              <w:rPr>
                <w:sz w:val="20"/>
                <w:szCs w:val="20"/>
              </w:rPr>
              <w:t>55</w:t>
            </w:r>
            <w:r>
              <w:rPr>
                <w:b/>
                <w:sz w:val="20"/>
                <w:szCs w:val="20"/>
              </w:rPr>
              <w:sym w:font="Symbol" w:char="00B8"/>
            </w:r>
            <w:r>
              <w:rPr>
                <w:sz w:val="20"/>
                <w:szCs w:val="20"/>
              </w:rPr>
              <w:t>76</w:t>
            </w:r>
          </w:p>
          <w:p w:rsidR="00E91443" w:rsidRDefault="00E91443">
            <w:pPr>
              <w:pStyle w:val="styliwony"/>
              <w:spacing w:before="0" w:beforeAutospacing="0" w:after="0" w:afterAutospacing="0" w:line="240" w:lineRule="exact"/>
              <w:jc w:val="center"/>
              <w:rPr>
                <w:sz w:val="20"/>
                <w:szCs w:val="20"/>
              </w:rPr>
            </w:pPr>
            <w:r>
              <w:rPr>
                <w:sz w:val="20"/>
                <w:szCs w:val="20"/>
              </w:rPr>
              <w:t>45</w:t>
            </w:r>
            <w:r>
              <w:rPr>
                <w:b/>
                <w:sz w:val="20"/>
                <w:szCs w:val="20"/>
              </w:rPr>
              <w:sym w:font="Symbol" w:char="00B8"/>
            </w:r>
            <w:r>
              <w:rPr>
                <w:sz w:val="20"/>
                <w:szCs w:val="20"/>
              </w:rPr>
              <w:t>65</w:t>
            </w:r>
          </w:p>
          <w:p w:rsidR="00E91443" w:rsidRDefault="00E91443">
            <w:pPr>
              <w:pStyle w:val="styliwony"/>
              <w:spacing w:before="0" w:beforeAutospacing="0" w:after="0" w:afterAutospacing="0" w:line="240" w:lineRule="exact"/>
              <w:jc w:val="center"/>
              <w:rPr>
                <w:sz w:val="20"/>
                <w:szCs w:val="20"/>
              </w:rPr>
            </w:pPr>
            <w:r>
              <w:rPr>
                <w:sz w:val="20"/>
                <w:szCs w:val="20"/>
              </w:rPr>
              <w:t>35</w:t>
            </w:r>
            <w:r>
              <w:rPr>
                <w:b/>
                <w:sz w:val="20"/>
                <w:szCs w:val="20"/>
              </w:rPr>
              <w:sym w:font="Symbol" w:char="00B8"/>
            </w:r>
            <w:r>
              <w:rPr>
                <w:sz w:val="20"/>
                <w:szCs w:val="20"/>
              </w:rPr>
              <w:t>55</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(45</w:t>
            </w:r>
            <w:r>
              <w:rPr>
                <w:b/>
                <w:sz w:val="20"/>
                <w:szCs w:val="20"/>
              </w:rPr>
              <w:sym w:font="Symbol" w:char="00B8"/>
            </w:r>
            <w:r>
              <w:rPr>
                <w:sz w:val="20"/>
                <w:szCs w:val="20"/>
              </w:rPr>
              <w:t>65)</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25</w:t>
            </w:r>
            <w:r>
              <w:rPr>
                <w:b/>
                <w:sz w:val="20"/>
                <w:szCs w:val="20"/>
              </w:rPr>
              <w:sym w:font="Symbol" w:char="00B8"/>
            </w:r>
            <w:r>
              <w:rPr>
                <w:sz w:val="20"/>
                <w:szCs w:val="20"/>
              </w:rPr>
              <w:t>45</w:t>
            </w:r>
          </w:p>
          <w:p w:rsidR="00E91443" w:rsidRDefault="00E91443">
            <w:pPr>
              <w:pStyle w:val="styliwony"/>
              <w:spacing w:before="0" w:beforeAutospacing="0" w:after="0" w:afterAutospacing="0" w:line="240" w:lineRule="exact"/>
              <w:jc w:val="center"/>
              <w:rPr>
                <w:sz w:val="20"/>
                <w:szCs w:val="20"/>
              </w:rPr>
            </w:pPr>
            <w:r>
              <w:rPr>
                <w:sz w:val="20"/>
                <w:szCs w:val="20"/>
              </w:rPr>
              <w:t>18</w:t>
            </w:r>
            <w:r>
              <w:rPr>
                <w:b/>
                <w:sz w:val="20"/>
                <w:szCs w:val="20"/>
              </w:rPr>
              <w:sym w:font="Symbol" w:char="00B8"/>
            </w:r>
            <w:r>
              <w:rPr>
                <w:sz w:val="20"/>
                <w:szCs w:val="20"/>
              </w:rPr>
              <w:t>38</w:t>
            </w:r>
          </w:p>
          <w:p w:rsidR="00E91443" w:rsidRDefault="00E91443">
            <w:pPr>
              <w:pStyle w:val="styliwony"/>
              <w:spacing w:before="0" w:beforeAutospacing="0" w:after="0" w:afterAutospacing="0" w:line="240" w:lineRule="exact"/>
              <w:jc w:val="center"/>
              <w:rPr>
                <w:sz w:val="20"/>
                <w:szCs w:val="20"/>
              </w:rPr>
            </w:pPr>
            <w:r>
              <w:rPr>
                <w:sz w:val="20"/>
                <w:szCs w:val="20"/>
              </w:rPr>
              <w:t>15</w:t>
            </w:r>
            <w:r>
              <w:rPr>
                <w:b/>
                <w:sz w:val="20"/>
                <w:szCs w:val="20"/>
              </w:rPr>
              <w:sym w:font="Symbol" w:char="00B8"/>
            </w:r>
            <w:r>
              <w:rPr>
                <w:sz w:val="20"/>
                <w:szCs w:val="20"/>
              </w:rPr>
              <w:t>35</w:t>
            </w:r>
          </w:p>
          <w:p w:rsidR="00E91443" w:rsidRDefault="00E91443">
            <w:pPr>
              <w:pStyle w:val="styliwony"/>
              <w:spacing w:before="0" w:beforeAutospacing="0" w:after="0" w:afterAutospacing="0" w:line="240" w:lineRule="exact"/>
              <w:jc w:val="center"/>
              <w:rPr>
                <w:sz w:val="20"/>
                <w:szCs w:val="20"/>
              </w:rPr>
            </w:pPr>
            <w:r>
              <w:rPr>
                <w:sz w:val="20"/>
                <w:szCs w:val="20"/>
              </w:rPr>
              <w:t>11</w:t>
            </w:r>
            <w:r>
              <w:rPr>
                <w:b/>
                <w:sz w:val="20"/>
                <w:szCs w:val="20"/>
              </w:rPr>
              <w:sym w:font="Symbol" w:char="00B8"/>
            </w:r>
            <w:r>
              <w:rPr>
                <w:sz w:val="20"/>
                <w:szCs w:val="20"/>
              </w:rPr>
              <w:t>28</w:t>
            </w:r>
          </w:p>
          <w:p w:rsidR="00E91443" w:rsidRDefault="00E91443">
            <w:pPr>
              <w:pStyle w:val="styliwony"/>
              <w:spacing w:before="0" w:beforeAutospacing="0" w:after="0" w:afterAutospacing="0" w:line="240" w:lineRule="exact"/>
              <w:jc w:val="center"/>
              <w:rPr>
                <w:sz w:val="20"/>
                <w:szCs w:val="20"/>
              </w:rPr>
            </w:pPr>
            <w:r>
              <w:rPr>
                <w:sz w:val="20"/>
                <w:szCs w:val="20"/>
              </w:rPr>
              <w:t>9</w:t>
            </w:r>
            <w:r>
              <w:rPr>
                <w:b/>
                <w:sz w:val="20"/>
                <w:szCs w:val="20"/>
              </w:rPr>
              <w:sym w:font="Symbol" w:char="00B8"/>
            </w:r>
            <w:r>
              <w:rPr>
                <w:sz w:val="20"/>
                <w:szCs w:val="20"/>
              </w:rPr>
              <w:t>25</w:t>
            </w:r>
          </w:p>
          <w:p w:rsidR="00E91443" w:rsidRDefault="00E91443">
            <w:pPr>
              <w:pStyle w:val="styliwony"/>
              <w:spacing w:before="0" w:beforeAutospacing="0" w:after="0" w:afterAutospacing="0" w:line="240" w:lineRule="exact"/>
              <w:jc w:val="center"/>
              <w:rPr>
                <w:sz w:val="20"/>
                <w:szCs w:val="20"/>
              </w:rPr>
            </w:pPr>
            <w:r>
              <w:rPr>
                <w:sz w:val="20"/>
                <w:szCs w:val="20"/>
              </w:rPr>
              <w:t>3</w:t>
            </w:r>
            <w:r>
              <w:rPr>
                <w:b/>
                <w:sz w:val="20"/>
                <w:szCs w:val="20"/>
              </w:rPr>
              <w:sym w:font="Symbol" w:char="00B8"/>
            </w:r>
            <w:r>
              <w:rPr>
                <w:sz w:val="20"/>
                <w:szCs w:val="20"/>
              </w:rPr>
              <w:t>9</w:t>
            </w:r>
          </w:p>
        </w:tc>
        <w:tc>
          <w:tcPr>
            <w:tcW w:w="993"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84÷100</w:t>
            </w:r>
          </w:p>
          <w:p w:rsidR="00E91443" w:rsidRDefault="00E91443">
            <w:pPr>
              <w:pStyle w:val="styliwony"/>
              <w:spacing w:before="0" w:beforeAutospacing="0" w:after="0" w:afterAutospacing="0" w:line="240" w:lineRule="exact"/>
              <w:jc w:val="center"/>
              <w:rPr>
                <w:sz w:val="20"/>
                <w:szCs w:val="20"/>
              </w:rPr>
            </w:pPr>
            <w:r>
              <w:rPr>
                <w:sz w:val="20"/>
                <w:szCs w:val="20"/>
              </w:rPr>
              <w:t>75</w:t>
            </w:r>
            <w:r>
              <w:rPr>
                <w:b/>
                <w:sz w:val="20"/>
                <w:szCs w:val="20"/>
              </w:rPr>
              <w:sym w:font="Symbol" w:char="00B8"/>
            </w: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68</w:t>
            </w:r>
            <w:r>
              <w:rPr>
                <w:b/>
                <w:sz w:val="20"/>
                <w:szCs w:val="20"/>
              </w:rPr>
              <w:sym w:font="Symbol" w:char="00B8"/>
            </w:r>
            <w:r>
              <w:rPr>
                <w:sz w:val="20"/>
                <w:szCs w:val="20"/>
              </w:rPr>
              <w:t>90</w:t>
            </w:r>
          </w:p>
          <w:p w:rsidR="00E91443" w:rsidRDefault="00E91443">
            <w:pPr>
              <w:pStyle w:val="styliwony"/>
              <w:spacing w:before="0" w:beforeAutospacing="0" w:after="0" w:afterAutospacing="0" w:line="240" w:lineRule="exact"/>
              <w:jc w:val="center"/>
              <w:rPr>
                <w:sz w:val="20"/>
                <w:szCs w:val="20"/>
              </w:rPr>
            </w:pPr>
            <w:r>
              <w:rPr>
                <w:sz w:val="20"/>
                <w:szCs w:val="20"/>
              </w:rPr>
              <w:t>62</w:t>
            </w:r>
            <w:r>
              <w:rPr>
                <w:b/>
                <w:sz w:val="20"/>
                <w:szCs w:val="20"/>
              </w:rPr>
              <w:sym w:font="Symbol" w:char="00B8"/>
            </w:r>
            <w:r>
              <w:rPr>
                <w:sz w:val="20"/>
                <w:szCs w:val="20"/>
              </w:rPr>
              <w:t>83</w:t>
            </w:r>
          </w:p>
          <w:p w:rsidR="00E91443" w:rsidRDefault="00E91443">
            <w:pPr>
              <w:pStyle w:val="styliwony"/>
              <w:spacing w:before="0" w:beforeAutospacing="0" w:after="0" w:afterAutospacing="0" w:line="240" w:lineRule="exact"/>
              <w:jc w:val="center"/>
              <w:rPr>
                <w:sz w:val="20"/>
                <w:szCs w:val="20"/>
              </w:rPr>
            </w:pPr>
            <w:r>
              <w:rPr>
                <w:sz w:val="20"/>
                <w:szCs w:val="20"/>
              </w:rPr>
              <w:t>55</w:t>
            </w:r>
            <w:r>
              <w:rPr>
                <w:b/>
                <w:sz w:val="20"/>
                <w:szCs w:val="20"/>
              </w:rPr>
              <w:sym w:font="Symbol" w:char="00B8"/>
            </w:r>
            <w:r>
              <w:rPr>
                <w:sz w:val="20"/>
                <w:szCs w:val="20"/>
              </w:rPr>
              <w:t>74</w:t>
            </w:r>
          </w:p>
          <w:p w:rsidR="00E91443" w:rsidRDefault="00E91443">
            <w:pPr>
              <w:pStyle w:val="styliwony"/>
              <w:spacing w:before="0" w:beforeAutospacing="0" w:after="0" w:afterAutospacing="0" w:line="240" w:lineRule="exact"/>
              <w:jc w:val="center"/>
              <w:rPr>
                <w:sz w:val="20"/>
                <w:szCs w:val="20"/>
              </w:rPr>
            </w:pPr>
            <w:r>
              <w:rPr>
                <w:sz w:val="20"/>
                <w:szCs w:val="20"/>
              </w:rPr>
              <w:t>50</w:t>
            </w:r>
            <w:r>
              <w:rPr>
                <w:b/>
                <w:sz w:val="20"/>
                <w:szCs w:val="20"/>
              </w:rPr>
              <w:sym w:font="Symbol" w:char="00B8"/>
            </w:r>
            <w:r>
              <w:rPr>
                <w:sz w:val="20"/>
                <w:szCs w:val="20"/>
              </w:rPr>
              <w:t>69</w:t>
            </w:r>
          </w:p>
          <w:p w:rsidR="00E91443" w:rsidRDefault="00E91443">
            <w:pPr>
              <w:pStyle w:val="styliwony"/>
              <w:spacing w:before="0" w:beforeAutospacing="0" w:after="0" w:afterAutospacing="0" w:line="240" w:lineRule="exact"/>
              <w:jc w:val="center"/>
              <w:rPr>
                <w:sz w:val="20"/>
                <w:szCs w:val="20"/>
              </w:rPr>
            </w:pPr>
            <w:r>
              <w:rPr>
                <w:sz w:val="20"/>
                <w:szCs w:val="20"/>
              </w:rPr>
              <w:t>45</w:t>
            </w:r>
            <w:r>
              <w:rPr>
                <w:b/>
                <w:sz w:val="20"/>
                <w:szCs w:val="20"/>
              </w:rPr>
              <w:sym w:font="Symbol" w:char="00B8"/>
            </w:r>
            <w:r>
              <w:rPr>
                <w:sz w:val="20"/>
                <w:szCs w:val="20"/>
              </w:rPr>
              <w:t>63</w:t>
            </w:r>
          </w:p>
          <w:p w:rsidR="00E91443" w:rsidRDefault="00E91443">
            <w:pPr>
              <w:pStyle w:val="styliwony"/>
              <w:spacing w:before="0" w:beforeAutospacing="0" w:after="0" w:afterAutospacing="0" w:line="240" w:lineRule="exact"/>
              <w:jc w:val="center"/>
              <w:rPr>
                <w:sz w:val="20"/>
                <w:szCs w:val="20"/>
              </w:rPr>
            </w:pPr>
            <w:r>
              <w:rPr>
                <w:sz w:val="20"/>
                <w:szCs w:val="20"/>
              </w:rPr>
              <w:t>32</w:t>
            </w:r>
            <w:r>
              <w:rPr>
                <w:b/>
                <w:sz w:val="20"/>
                <w:szCs w:val="20"/>
              </w:rPr>
              <w:sym w:font="Symbol" w:char="00B8"/>
            </w:r>
            <w:r>
              <w:rPr>
                <w:sz w:val="20"/>
                <w:szCs w:val="20"/>
              </w:rPr>
              <w:t>52</w:t>
            </w:r>
          </w:p>
          <w:p w:rsidR="00E91443" w:rsidRDefault="00E91443">
            <w:pPr>
              <w:pStyle w:val="styliwony"/>
              <w:spacing w:before="0" w:beforeAutospacing="0" w:after="0" w:afterAutospacing="0" w:line="240" w:lineRule="exact"/>
              <w:jc w:val="center"/>
              <w:rPr>
                <w:sz w:val="20"/>
                <w:szCs w:val="20"/>
              </w:rPr>
            </w:pPr>
            <w:r>
              <w:rPr>
                <w:sz w:val="20"/>
                <w:szCs w:val="20"/>
              </w:rPr>
              <w:t>25</w:t>
            </w:r>
            <w:r>
              <w:rPr>
                <w:b/>
                <w:sz w:val="20"/>
                <w:szCs w:val="20"/>
              </w:rPr>
              <w:sym w:font="Symbol" w:char="00B8"/>
            </w:r>
            <w:r>
              <w:rPr>
                <w:sz w:val="20"/>
                <w:szCs w:val="20"/>
              </w:rPr>
              <w:t>41</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(59</w:t>
            </w:r>
            <w:r>
              <w:rPr>
                <w:b/>
                <w:sz w:val="20"/>
                <w:szCs w:val="20"/>
              </w:rPr>
              <w:sym w:font="Symbol" w:char="00B8"/>
            </w:r>
            <w:r>
              <w:rPr>
                <w:sz w:val="20"/>
                <w:szCs w:val="20"/>
              </w:rPr>
              <w:t>75)</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16</w:t>
            </w:r>
            <w:r>
              <w:rPr>
                <w:b/>
                <w:sz w:val="20"/>
                <w:szCs w:val="20"/>
              </w:rPr>
              <w:sym w:font="Symbol" w:char="00B8"/>
            </w:r>
            <w:r>
              <w:rPr>
                <w:sz w:val="20"/>
                <w:szCs w:val="20"/>
              </w:rPr>
              <w:t>30</w:t>
            </w:r>
          </w:p>
          <w:p w:rsidR="00E91443" w:rsidRDefault="00E91443">
            <w:pPr>
              <w:pStyle w:val="styliwony"/>
              <w:spacing w:before="0" w:beforeAutospacing="0" w:after="0" w:afterAutospacing="0" w:line="240" w:lineRule="exact"/>
              <w:jc w:val="center"/>
              <w:rPr>
                <w:sz w:val="20"/>
                <w:szCs w:val="20"/>
              </w:rPr>
            </w:pPr>
            <w:r>
              <w:rPr>
                <w:sz w:val="20"/>
                <w:szCs w:val="20"/>
              </w:rPr>
              <w:t>10</w:t>
            </w:r>
            <w:r>
              <w:rPr>
                <w:b/>
                <w:sz w:val="20"/>
                <w:szCs w:val="20"/>
              </w:rPr>
              <w:sym w:font="Symbol" w:char="00B8"/>
            </w:r>
            <w:r>
              <w:rPr>
                <w:sz w:val="20"/>
                <w:szCs w:val="20"/>
              </w:rPr>
              <w:t>22</w:t>
            </w:r>
          </w:p>
          <w:p w:rsidR="00E91443" w:rsidRDefault="00E91443">
            <w:pPr>
              <w:pStyle w:val="styliwony"/>
              <w:spacing w:before="0" w:beforeAutospacing="0" w:after="0" w:afterAutospacing="0" w:line="240" w:lineRule="exact"/>
              <w:jc w:val="center"/>
              <w:rPr>
                <w:sz w:val="20"/>
                <w:szCs w:val="20"/>
              </w:rPr>
            </w:pPr>
            <w:r>
              <w:rPr>
                <w:sz w:val="20"/>
                <w:szCs w:val="20"/>
              </w:rPr>
              <w:t>8</w:t>
            </w:r>
            <w:r>
              <w:rPr>
                <w:b/>
                <w:sz w:val="20"/>
                <w:szCs w:val="20"/>
              </w:rPr>
              <w:sym w:font="Symbol" w:char="00B8"/>
            </w:r>
            <w:r>
              <w:rPr>
                <w:sz w:val="20"/>
                <w:szCs w:val="20"/>
              </w:rPr>
              <w:t>19</w:t>
            </w:r>
          </w:p>
          <w:p w:rsidR="00E91443" w:rsidRDefault="00E91443">
            <w:pPr>
              <w:pStyle w:val="styliwony"/>
              <w:spacing w:before="0" w:beforeAutospacing="0" w:after="0" w:afterAutospacing="0" w:line="240" w:lineRule="exact"/>
              <w:jc w:val="center"/>
              <w:rPr>
                <w:sz w:val="20"/>
                <w:szCs w:val="20"/>
              </w:rPr>
            </w:pPr>
            <w:r>
              <w:rPr>
                <w:sz w:val="20"/>
                <w:szCs w:val="20"/>
              </w:rPr>
              <w:t>5</w:t>
            </w:r>
            <w:r>
              <w:rPr>
                <w:b/>
                <w:sz w:val="20"/>
                <w:szCs w:val="20"/>
              </w:rPr>
              <w:sym w:font="Symbol" w:char="00B8"/>
            </w:r>
            <w:r>
              <w:rPr>
                <w:sz w:val="20"/>
                <w:szCs w:val="20"/>
              </w:rPr>
              <w:t>14</w:t>
            </w:r>
          </w:p>
          <w:p w:rsidR="00E91443" w:rsidRDefault="00E91443">
            <w:pPr>
              <w:pStyle w:val="styliwony"/>
              <w:spacing w:before="0" w:beforeAutospacing="0" w:after="0" w:afterAutospacing="0" w:line="240" w:lineRule="exact"/>
              <w:jc w:val="center"/>
              <w:rPr>
                <w:sz w:val="20"/>
                <w:szCs w:val="20"/>
              </w:rPr>
            </w:pPr>
            <w:r>
              <w:rPr>
                <w:sz w:val="20"/>
                <w:szCs w:val="20"/>
              </w:rPr>
              <w:t>5</w:t>
            </w:r>
            <w:r>
              <w:rPr>
                <w:b/>
                <w:sz w:val="20"/>
                <w:szCs w:val="20"/>
              </w:rPr>
              <w:sym w:font="Symbol" w:char="00B8"/>
            </w:r>
            <w:r>
              <w:rPr>
                <w:sz w:val="20"/>
                <w:szCs w:val="20"/>
              </w:rPr>
              <w:t>12</w:t>
            </w:r>
          </w:p>
          <w:p w:rsidR="00E91443" w:rsidRDefault="00E91443">
            <w:pPr>
              <w:pStyle w:val="styliwony"/>
              <w:spacing w:before="0" w:beforeAutospacing="0" w:after="0" w:afterAutospacing="0" w:line="240" w:lineRule="exact"/>
              <w:jc w:val="center"/>
              <w:rPr>
                <w:sz w:val="20"/>
                <w:szCs w:val="20"/>
              </w:rPr>
            </w:pPr>
            <w:r>
              <w:rPr>
                <w:sz w:val="20"/>
                <w:szCs w:val="20"/>
              </w:rPr>
              <w:t>4</w:t>
            </w:r>
            <w:r>
              <w:rPr>
                <w:b/>
                <w:sz w:val="20"/>
                <w:szCs w:val="20"/>
              </w:rPr>
              <w:sym w:font="Symbol" w:char="00B8"/>
            </w:r>
            <w:r>
              <w:rPr>
                <w:sz w:val="20"/>
                <w:szCs w:val="20"/>
              </w:rPr>
              <w:t>6</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87÷100</w:t>
            </w:r>
          </w:p>
          <w:p w:rsidR="00E91443" w:rsidRDefault="00E91443">
            <w:pPr>
              <w:pStyle w:val="styliwony"/>
              <w:spacing w:before="0" w:beforeAutospacing="0" w:after="0" w:afterAutospacing="0" w:line="240" w:lineRule="exact"/>
              <w:jc w:val="center"/>
              <w:rPr>
                <w:sz w:val="20"/>
                <w:szCs w:val="20"/>
              </w:rPr>
            </w:pPr>
            <w:r>
              <w:rPr>
                <w:sz w:val="20"/>
                <w:szCs w:val="20"/>
              </w:rPr>
              <w:t>77</w:t>
            </w:r>
            <w:r>
              <w:rPr>
                <w:b/>
                <w:sz w:val="20"/>
                <w:szCs w:val="20"/>
              </w:rPr>
              <w:sym w:font="Symbol" w:char="00B8"/>
            </w: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66</w:t>
            </w:r>
            <w:r>
              <w:rPr>
                <w:b/>
                <w:sz w:val="20"/>
                <w:szCs w:val="20"/>
              </w:rPr>
              <w:sym w:font="Symbol" w:char="00B8"/>
            </w:r>
            <w:r>
              <w:rPr>
                <w:sz w:val="20"/>
                <w:szCs w:val="20"/>
              </w:rPr>
              <w:t>90</w:t>
            </w:r>
          </w:p>
          <w:p w:rsidR="00E91443" w:rsidRDefault="00E91443">
            <w:pPr>
              <w:pStyle w:val="styliwony"/>
              <w:spacing w:before="0" w:beforeAutospacing="0" w:after="0" w:afterAutospacing="0" w:line="240" w:lineRule="exact"/>
              <w:jc w:val="center"/>
              <w:rPr>
                <w:sz w:val="20"/>
                <w:szCs w:val="20"/>
              </w:rPr>
            </w:pPr>
            <w:r>
              <w:rPr>
                <w:sz w:val="20"/>
                <w:szCs w:val="20"/>
              </w:rPr>
              <w:t>56</w:t>
            </w:r>
            <w:r>
              <w:rPr>
                <w:b/>
                <w:sz w:val="20"/>
                <w:szCs w:val="20"/>
              </w:rPr>
              <w:sym w:font="Symbol" w:char="00B8"/>
            </w:r>
            <w:r>
              <w:rPr>
                <w:sz w:val="20"/>
                <w:szCs w:val="20"/>
              </w:rPr>
              <w:t>81</w:t>
            </w:r>
          </w:p>
          <w:p w:rsidR="00E91443" w:rsidRDefault="00E91443">
            <w:pPr>
              <w:pStyle w:val="styliwony"/>
              <w:spacing w:before="0" w:beforeAutospacing="0" w:after="0" w:afterAutospacing="0" w:line="240" w:lineRule="exact"/>
              <w:jc w:val="center"/>
              <w:rPr>
                <w:sz w:val="20"/>
                <w:szCs w:val="20"/>
              </w:rPr>
            </w:pPr>
            <w:r>
              <w:rPr>
                <w:sz w:val="20"/>
                <w:szCs w:val="20"/>
              </w:rPr>
              <w:t>50</w:t>
            </w:r>
            <w:r>
              <w:rPr>
                <w:b/>
                <w:sz w:val="20"/>
                <w:szCs w:val="20"/>
              </w:rPr>
              <w:sym w:font="Symbol" w:char="00B8"/>
            </w:r>
            <w:r>
              <w:rPr>
                <w:sz w:val="20"/>
                <w:szCs w:val="20"/>
              </w:rPr>
              <w:t>75</w:t>
            </w:r>
          </w:p>
          <w:p w:rsidR="00E91443" w:rsidRDefault="00E91443">
            <w:pPr>
              <w:pStyle w:val="styliwony"/>
              <w:spacing w:before="0" w:beforeAutospacing="0" w:after="0" w:afterAutospacing="0" w:line="240" w:lineRule="exact"/>
              <w:jc w:val="center"/>
              <w:rPr>
                <w:sz w:val="20"/>
                <w:szCs w:val="20"/>
              </w:rPr>
            </w:pPr>
            <w:r>
              <w:rPr>
                <w:sz w:val="20"/>
                <w:szCs w:val="20"/>
              </w:rPr>
              <w:t>45</w:t>
            </w:r>
            <w:r>
              <w:rPr>
                <w:b/>
                <w:sz w:val="20"/>
                <w:szCs w:val="20"/>
              </w:rPr>
              <w:sym w:font="Symbol" w:char="00B8"/>
            </w:r>
            <w:r>
              <w:rPr>
                <w:sz w:val="20"/>
                <w:szCs w:val="20"/>
              </w:rPr>
              <w:t>67</w:t>
            </w:r>
          </w:p>
          <w:p w:rsidR="00E91443" w:rsidRDefault="00E91443">
            <w:pPr>
              <w:pStyle w:val="styliwony"/>
              <w:spacing w:before="0" w:beforeAutospacing="0" w:after="0" w:afterAutospacing="0" w:line="240" w:lineRule="exact"/>
              <w:jc w:val="center"/>
              <w:rPr>
                <w:sz w:val="20"/>
                <w:szCs w:val="20"/>
              </w:rPr>
            </w:pPr>
            <w:r>
              <w:rPr>
                <w:sz w:val="20"/>
                <w:szCs w:val="20"/>
              </w:rPr>
              <w:t>36</w:t>
            </w:r>
            <w:r>
              <w:rPr>
                <w:b/>
                <w:sz w:val="20"/>
                <w:szCs w:val="20"/>
              </w:rPr>
              <w:sym w:font="Symbol" w:char="00B8"/>
            </w:r>
            <w:r>
              <w:rPr>
                <w:sz w:val="20"/>
                <w:szCs w:val="20"/>
              </w:rPr>
              <w:t>55</w:t>
            </w:r>
          </w:p>
          <w:p w:rsidR="00E91443" w:rsidRDefault="00E91443">
            <w:pPr>
              <w:pStyle w:val="styliwony"/>
              <w:spacing w:before="0" w:beforeAutospacing="0" w:after="0" w:afterAutospacing="0" w:line="240" w:lineRule="exact"/>
              <w:jc w:val="center"/>
              <w:rPr>
                <w:sz w:val="20"/>
                <w:szCs w:val="20"/>
              </w:rPr>
            </w:pPr>
            <w:r>
              <w:rPr>
                <w:sz w:val="20"/>
                <w:szCs w:val="20"/>
              </w:rPr>
              <w:t>25</w:t>
            </w:r>
            <w:r>
              <w:rPr>
                <w:b/>
                <w:sz w:val="20"/>
                <w:szCs w:val="20"/>
              </w:rPr>
              <w:sym w:font="Symbol" w:char="00B8"/>
            </w:r>
            <w:r>
              <w:rPr>
                <w:sz w:val="20"/>
                <w:szCs w:val="20"/>
              </w:rPr>
              <w:t>41</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(59</w:t>
            </w:r>
            <w:r>
              <w:rPr>
                <w:b/>
                <w:sz w:val="20"/>
                <w:szCs w:val="20"/>
              </w:rPr>
              <w:sym w:font="Symbol" w:char="00B8"/>
            </w:r>
            <w:r>
              <w:rPr>
                <w:sz w:val="20"/>
                <w:szCs w:val="20"/>
              </w:rPr>
              <w:t>75)</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16</w:t>
            </w:r>
            <w:r>
              <w:rPr>
                <w:b/>
                <w:sz w:val="20"/>
                <w:szCs w:val="20"/>
              </w:rPr>
              <w:sym w:font="Symbol" w:char="00B8"/>
            </w:r>
            <w:r>
              <w:rPr>
                <w:sz w:val="20"/>
                <w:szCs w:val="20"/>
              </w:rPr>
              <w:t>30</w:t>
            </w:r>
          </w:p>
          <w:p w:rsidR="00E91443" w:rsidRDefault="00E91443">
            <w:pPr>
              <w:pStyle w:val="styliwony"/>
              <w:spacing w:before="0" w:beforeAutospacing="0" w:after="0" w:afterAutospacing="0" w:line="240" w:lineRule="exact"/>
              <w:jc w:val="center"/>
              <w:rPr>
                <w:sz w:val="20"/>
                <w:szCs w:val="20"/>
              </w:rPr>
            </w:pPr>
            <w:r>
              <w:rPr>
                <w:sz w:val="20"/>
                <w:szCs w:val="20"/>
              </w:rPr>
              <w:t>9</w:t>
            </w:r>
            <w:r>
              <w:rPr>
                <w:b/>
                <w:sz w:val="20"/>
                <w:szCs w:val="20"/>
              </w:rPr>
              <w:sym w:font="Symbol" w:char="00B8"/>
            </w:r>
            <w:r>
              <w:rPr>
                <w:sz w:val="20"/>
                <w:szCs w:val="20"/>
              </w:rPr>
              <w:t>22</w:t>
            </w:r>
          </w:p>
          <w:p w:rsidR="00E91443" w:rsidRDefault="00E91443">
            <w:pPr>
              <w:pStyle w:val="styliwony"/>
              <w:spacing w:before="0" w:beforeAutospacing="0" w:after="0" w:afterAutospacing="0" w:line="240" w:lineRule="exact"/>
              <w:jc w:val="center"/>
              <w:rPr>
                <w:sz w:val="20"/>
                <w:szCs w:val="20"/>
              </w:rPr>
            </w:pPr>
            <w:r>
              <w:rPr>
                <w:sz w:val="20"/>
                <w:szCs w:val="20"/>
              </w:rPr>
              <w:t>7</w:t>
            </w:r>
            <w:r>
              <w:rPr>
                <w:b/>
                <w:sz w:val="20"/>
                <w:szCs w:val="20"/>
              </w:rPr>
              <w:sym w:font="Symbol" w:char="00B8"/>
            </w:r>
            <w:r>
              <w:rPr>
                <w:sz w:val="20"/>
                <w:szCs w:val="20"/>
              </w:rPr>
              <w:t>19</w:t>
            </w:r>
          </w:p>
          <w:p w:rsidR="00E91443" w:rsidRDefault="00E91443">
            <w:pPr>
              <w:pStyle w:val="styliwony"/>
              <w:spacing w:before="0" w:beforeAutospacing="0" w:after="0" w:afterAutospacing="0" w:line="240" w:lineRule="exact"/>
              <w:jc w:val="center"/>
              <w:rPr>
                <w:sz w:val="20"/>
                <w:szCs w:val="20"/>
              </w:rPr>
            </w:pPr>
            <w:r>
              <w:rPr>
                <w:sz w:val="20"/>
                <w:szCs w:val="20"/>
              </w:rPr>
              <w:t>5</w:t>
            </w:r>
            <w:r>
              <w:rPr>
                <w:b/>
                <w:sz w:val="20"/>
                <w:szCs w:val="20"/>
              </w:rPr>
              <w:sym w:font="Symbol" w:char="00B8"/>
            </w:r>
            <w:r>
              <w:rPr>
                <w:sz w:val="20"/>
                <w:szCs w:val="20"/>
              </w:rPr>
              <w:t>15</w:t>
            </w:r>
          </w:p>
          <w:p w:rsidR="00E91443" w:rsidRDefault="00E91443">
            <w:pPr>
              <w:pStyle w:val="styliwony"/>
              <w:spacing w:before="0" w:beforeAutospacing="0" w:after="0" w:afterAutospacing="0" w:line="240" w:lineRule="exact"/>
              <w:jc w:val="center"/>
              <w:rPr>
                <w:sz w:val="20"/>
                <w:szCs w:val="20"/>
              </w:rPr>
            </w:pPr>
            <w:r>
              <w:rPr>
                <w:sz w:val="20"/>
                <w:szCs w:val="20"/>
              </w:rPr>
              <w:t>5</w:t>
            </w:r>
            <w:r>
              <w:rPr>
                <w:b/>
                <w:sz w:val="20"/>
                <w:szCs w:val="20"/>
              </w:rPr>
              <w:sym w:font="Symbol" w:char="00B8"/>
            </w:r>
            <w:r>
              <w:rPr>
                <w:sz w:val="20"/>
                <w:szCs w:val="20"/>
              </w:rPr>
              <w:t>14</w:t>
            </w:r>
          </w:p>
          <w:p w:rsidR="00E91443" w:rsidRDefault="00E91443">
            <w:pPr>
              <w:pStyle w:val="styliwony"/>
              <w:spacing w:before="0" w:beforeAutospacing="0" w:after="0" w:afterAutospacing="0" w:line="240" w:lineRule="exact"/>
              <w:jc w:val="center"/>
              <w:rPr>
                <w:sz w:val="20"/>
                <w:szCs w:val="20"/>
              </w:rPr>
            </w:pPr>
            <w:r>
              <w:rPr>
                <w:sz w:val="20"/>
                <w:szCs w:val="20"/>
              </w:rPr>
              <w:t>4</w:t>
            </w:r>
            <w:r>
              <w:rPr>
                <w:b/>
                <w:sz w:val="20"/>
                <w:szCs w:val="20"/>
              </w:rPr>
              <w:sym w:font="Symbol" w:char="0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87÷100</w:t>
            </w:r>
          </w:p>
          <w:p w:rsidR="00E91443" w:rsidRDefault="00E91443">
            <w:pPr>
              <w:pStyle w:val="styliwony"/>
              <w:spacing w:before="0" w:beforeAutospacing="0" w:after="0" w:afterAutospacing="0" w:line="240" w:lineRule="exact"/>
              <w:jc w:val="center"/>
              <w:rPr>
                <w:sz w:val="20"/>
                <w:szCs w:val="20"/>
              </w:rPr>
            </w:pPr>
            <w:r>
              <w:rPr>
                <w:sz w:val="20"/>
                <w:szCs w:val="20"/>
              </w:rPr>
              <w:t>77</w:t>
            </w:r>
            <w:r>
              <w:rPr>
                <w:b/>
                <w:sz w:val="20"/>
                <w:szCs w:val="20"/>
              </w:rPr>
              <w:sym w:font="Symbol" w:char="00B8"/>
            </w:r>
            <w:r>
              <w:rPr>
                <w:sz w:val="20"/>
                <w:szCs w:val="20"/>
              </w:rPr>
              <w:t>100</w:t>
            </w:r>
          </w:p>
          <w:p w:rsidR="00E91443" w:rsidRDefault="00E91443">
            <w:pPr>
              <w:pStyle w:val="styliwony"/>
              <w:spacing w:before="0" w:beforeAutospacing="0" w:after="0" w:afterAutospacing="0" w:line="240" w:lineRule="exact"/>
              <w:jc w:val="center"/>
              <w:rPr>
                <w:sz w:val="20"/>
                <w:szCs w:val="20"/>
              </w:rPr>
            </w:pPr>
            <w:r>
              <w:rPr>
                <w:sz w:val="20"/>
                <w:szCs w:val="20"/>
              </w:rPr>
              <w:t>67</w:t>
            </w:r>
            <w:r>
              <w:rPr>
                <w:b/>
                <w:sz w:val="20"/>
                <w:szCs w:val="20"/>
              </w:rPr>
              <w:sym w:font="Symbol" w:char="00B8"/>
            </w:r>
            <w:r>
              <w:rPr>
                <w:sz w:val="20"/>
                <w:szCs w:val="20"/>
              </w:rPr>
              <w:t>89</w:t>
            </w:r>
          </w:p>
          <w:p w:rsidR="00E91443" w:rsidRDefault="00E91443">
            <w:pPr>
              <w:pStyle w:val="styliwony"/>
              <w:spacing w:before="0" w:beforeAutospacing="0" w:after="0" w:afterAutospacing="0" w:line="240" w:lineRule="exact"/>
              <w:jc w:val="center"/>
              <w:rPr>
                <w:sz w:val="20"/>
                <w:szCs w:val="20"/>
              </w:rPr>
            </w:pPr>
            <w:r>
              <w:rPr>
                <w:sz w:val="20"/>
                <w:szCs w:val="20"/>
              </w:rPr>
              <w:t>60</w:t>
            </w:r>
            <w:r>
              <w:rPr>
                <w:b/>
                <w:sz w:val="20"/>
                <w:szCs w:val="20"/>
              </w:rPr>
              <w:sym w:font="Symbol" w:char="00B8"/>
            </w:r>
            <w:r>
              <w:rPr>
                <w:sz w:val="20"/>
                <w:szCs w:val="20"/>
              </w:rPr>
              <w:t>83</w:t>
            </w:r>
          </w:p>
          <w:p w:rsidR="00E91443" w:rsidRDefault="00E91443">
            <w:pPr>
              <w:pStyle w:val="styliwony"/>
              <w:spacing w:before="0" w:beforeAutospacing="0" w:after="0" w:afterAutospacing="0" w:line="240" w:lineRule="exact"/>
              <w:jc w:val="center"/>
              <w:rPr>
                <w:sz w:val="20"/>
                <w:szCs w:val="20"/>
              </w:rPr>
            </w:pPr>
            <w:r>
              <w:rPr>
                <w:sz w:val="20"/>
                <w:szCs w:val="20"/>
              </w:rPr>
              <w:t>54</w:t>
            </w:r>
            <w:r>
              <w:rPr>
                <w:b/>
                <w:sz w:val="20"/>
                <w:szCs w:val="20"/>
              </w:rPr>
              <w:sym w:font="Symbol" w:char="00B8"/>
            </w:r>
            <w:r>
              <w:rPr>
                <w:sz w:val="20"/>
                <w:szCs w:val="20"/>
              </w:rPr>
              <w:t>73</w:t>
            </w:r>
          </w:p>
          <w:p w:rsidR="00E91443" w:rsidRDefault="00E91443">
            <w:pPr>
              <w:pStyle w:val="styliwony"/>
              <w:spacing w:before="0" w:beforeAutospacing="0" w:after="0" w:afterAutospacing="0" w:line="240" w:lineRule="exact"/>
              <w:jc w:val="center"/>
              <w:rPr>
                <w:sz w:val="20"/>
                <w:szCs w:val="20"/>
              </w:rPr>
            </w:pPr>
            <w:r>
              <w:rPr>
                <w:sz w:val="20"/>
                <w:szCs w:val="20"/>
              </w:rPr>
              <w:t>42</w:t>
            </w:r>
            <w:r>
              <w:rPr>
                <w:b/>
                <w:sz w:val="20"/>
                <w:szCs w:val="20"/>
              </w:rPr>
              <w:sym w:font="Symbol" w:char="00B8"/>
            </w:r>
            <w:r>
              <w:rPr>
                <w:sz w:val="20"/>
                <w:szCs w:val="20"/>
              </w:rPr>
              <w:t>60</w:t>
            </w:r>
          </w:p>
          <w:p w:rsidR="00E91443" w:rsidRDefault="00E91443">
            <w:pPr>
              <w:pStyle w:val="styliwony"/>
              <w:spacing w:before="0" w:beforeAutospacing="0" w:after="0" w:afterAutospacing="0" w:line="240" w:lineRule="exact"/>
              <w:jc w:val="center"/>
              <w:rPr>
                <w:sz w:val="20"/>
                <w:szCs w:val="20"/>
              </w:rPr>
            </w:pPr>
            <w:r>
              <w:rPr>
                <w:sz w:val="20"/>
                <w:szCs w:val="20"/>
              </w:rPr>
              <w:t>30</w:t>
            </w:r>
            <w:r>
              <w:rPr>
                <w:b/>
                <w:sz w:val="20"/>
                <w:szCs w:val="20"/>
              </w:rPr>
              <w:sym w:font="Symbol" w:char="00B8"/>
            </w:r>
            <w:r>
              <w:rPr>
                <w:sz w:val="20"/>
                <w:szCs w:val="20"/>
              </w:rPr>
              <w:t>45</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(55</w:t>
            </w:r>
            <w:r>
              <w:rPr>
                <w:b/>
                <w:sz w:val="20"/>
                <w:szCs w:val="20"/>
              </w:rPr>
              <w:sym w:font="Symbol" w:char="00B8"/>
            </w:r>
            <w:r>
              <w:rPr>
                <w:sz w:val="20"/>
                <w:szCs w:val="20"/>
              </w:rPr>
              <w:t>70)</w:t>
            </w:r>
          </w:p>
          <w:p w:rsidR="00E91443" w:rsidRDefault="00E91443">
            <w:pPr>
              <w:pStyle w:val="styliwony"/>
              <w:spacing w:before="0" w:beforeAutospacing="0" w:after="0" w:afterAutospacing="0" w:line="240" w:lineRule="exact"/>
              <w:jc w:val="center"/>
              <w:rPr>
                <w:sz w:val="20"/>
                <w:szCs w:val="20"/>
              </w:rPr>
            </w:pPr>
          </w:p>
          <w:p w:rsidR="00E91443" w:rsidRDefault="00E91443">
            <w:pPr>
              <w:pStyle w:val="styliwony"/>
              <w:spacing w:before="0" w:beforeAutospacing="0" w:after="0" w:afterAutospacing="0" w:line="240" w:lineRule="exact"/>
              <w:jc w:val="center"/>
              <w:rPr>
                <w:sz w:val="20"/>
                <w:szCs w:val="20"/>
              </w:rPr>
            </w:pPr>
            <w:r>
              <w:rPr>
                <w:sz w:val="20"/>
                <w:szCs w:val="20"/>
              </w:rPr>
              <w:t>20</w:t>
            </w:r>
            <w:r>
              <w:rPr>
                <w:b/>
                <w:sz w:val="20"/>
                <w:szCs w:val="20"/>
              </w:rPr>
              <w:sym w:font="Symbol" w:char="00B8"/>
            </w:r>
            <w:r>
              <w:rPr>
                <w:sz w:val="20"/>
                <w:szCs w:val="20"/>
              </w:rPr>
              <w:t>33</w:t>
            </w:r>
          </w:p>
          <w:p w:rsidR="00E91443" w:rsidRDefault="00E91443">
            <w:pPr>
              <w:pStyle w:val="styliwony"/>
              <w:spacing w:before="0" w:beforeAutospacing="0" w:after="0" w:afterAutospacing="0" w:line="240" w:lineRule="exact"/>
              <w:jc w:val="center"/>
              <w:rPr>
                <w:sz w:val="20"/>
                <w:szCs w:val="20"/>
              </w:rPr>
            </w:pPr>
            <w:r>
              <w:rPr>
                <w:sz w:val="20"/>
                <w:szCs w:val="20"/>
              </w:rPr>
              <w:t>13</w:t>
            </w:r>
            <w:r>
              <w:rPr>
                <w:b/>
                <w:sz w:val="20"/>
                <w:szCs w:val="20"/>
              </w:rPr>
              <w:sym w:font="Symbol" w:char="00B8"/>
            </w:r>
            <w:r>
              <w:rPr>
                <w:sz w:val="20"/>
                <w:szCs w:val="20"/>
              </w:rPr>
              <w:t>25</w:t>
            </w:r>
          </w:p>
          <w:p w:rsidR="00E91443" w:rsidRDefault="00E91443">
            <w:pPr>
              <w:pStyle w:val="styliwony"/>
              <w:spacing w:before="0" w:beforeAutospacing="0" w:after="0" w:afterAutospacing="0" w:line="240" w:lineRule="exact"/>
              <w:jc w:val="center"/>
              <w:rPr>
                <w:sz w:val="20"/>
                <w:szCs w:val="20"/>
              </w:rPr>
            </w:pPr>
            <w:r>
              <w:rPr>
                <w:sz w:val="20"/>
                <w:szCs w:val="20"/>
              </w:rPr>
              <w:t>10</w:t>
            </w:r>
            <w:r>
              <w:rPr>
                <w:b/>
                <w:sz w:val="20"/>
                <w:szCs w:val="20"/>
              </w:rPr>
              <w:sym w:font="Symbol" w:char="00B8"/>
            </w:r>
            <w:r>
              <w:rPr>
                <w:sz w:val="20"/>
                <w:szCs w:val="20"/>
              </w:rPr>
              <w:t>21</w:t>
            </w:r>
          </w:p>
          <w:p w:rsidR="00E91443" w:rsidRDefault="00E91443">
            <w:pPr>
              <w:pStyle w:val="styliwony"/>
              <w:spacing w:before="0" w:beforeAutospacing="0" w:after="0" w:afterAutospacing="0" w:line="240" w:lineRule="exact"/>
              <w:jc w:val="center"/>
              <w:rPr>
                <w:sz w:val="20"/>
                <w:szCs w:val="20"/>
              </w:rPr>
            </w:pPr>
            <w:r>
              <w:rPr>
                <w:sz w:val="20"/>
                <w:szCs w:val="20"/>
              </w:rPr>
              <w:t>7</w:t>
            </w:r>
            <w:r>
              <w:rPr>
                <w:b/>
                <w:sz w:val="20"/>
                <w:szCs w:val="20"/>
              </w:rPr>
              <w:sym w:font="Symbol" w:char="00B8"/>
            </w:r>
            <w:r>
              <w:rPr>
                <w:sz w:val="20"/>
                <w:szCs w:val="20"/>
              </w:rPr>
              <w:t>16</w:t>
            </w:r>
          </w:p>
          <w:p w:rsidR="00E91443" w:rsidRDefault="00E91443">
            <w:pPr>
              <w:pStyle w:val="styliwony"/>
              <w:spacing w:before="0" w:beforeAutospacing="0" w:after="0" w:afterAutospacing="0" w:line="240" w:lineRule="exact"/>
              <w:jc w:val="center"/>
              <w:rPr>
                <w:sz w:val="20"/>
                <w:szCs w:val="20"/>
              </w:rPr>
            </w:pPr>
            <w:r>
              <w:rPr>
                <w:sz w:val="20"/>
                <w:szCs w:val="20"/>
              </w:rPr>
              <w:t>6</w:t>
            </w:r>
            <w:r>
              <w:rPr>
                <w:b/>
                <w:sz w:val="20"/>
                <w:szCs w:val="20"/>
              </w:rPr>
              <w:sym w:font="Symbol" w:char="00B8"/>
            </w:r>
            <w:r>
              <w:rPr>
                <w:sz w:val="20"/>
                <w:szCs w:val="20"/>
              </w:rPr>
              <w:t>14</w:t>
            </w:r>
          </w:p>
          <w:p w:rsidR="00E91443" w:rsidRDefault="00E91443">
            <w:pPr>
              <w:pStyle w:val="styliwony"/>
              <w:spacing w:before="0" w:beforeAutospacing="0" w:after="0" w:afterAutospacing="0" w:line="240" w:lineRule="exact"/>
              <w:jc w:val="center"/>
              <w:rPr>
                <w:sz w:val="20"/>
                <w:szCs w:val="20"/>
              </w:rPr>
            </w:pPr>
            <w:r>
              <w:rPr>
                <w:sz w:val="20"/>
                <w:szCs w:val="20"/>
              </w:rPr>
              <w:t>5</w:t>
            </w:r>
            <w:r>
              <w:rPr>
                <w:b/>
                <w:sz w:val="20"/>
                <w:szCs w:val="20"/>
              </w:rPr>
              <w:sym w:font="Symbol" w:char="00B8"/>
            </w:r>
            <w:r>
              <w:rPr>
                <w:sz w:val="20"/>
                <w:szCs w:val="20"/>
              </w:rPr>
              <w:t>8</w:t>
            </w:r>
          </w:p>
        </w:tc>
      </w:tr>
      <w:tr w:rsidR="00E91443" w:rsidTr="00E91443">
        <w:tc>
          <w:tcPr>
            <w:tcW w:w="1724"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rsidR="00E91443" w:rsidRDefault="00E91443">
            <w:pPr>
              <w:pStyle w:val="styliwony"/>
              <w:spacing w:before="0" w:beforeAutospacing="0" w:after="0" w:afterAutospacing="0"/>
              <w:rPr>
                <w:sz w:val="20"/>
                <w:szCs w:val="20"/>
              </w:rPr>
            </w:pPr>
            <w:r>
              <w:rPr>
                <w:sz w:val="20"/>
                <w:szCs w:val="20"/>
              </w:rPr>
              <w:t>Orientacyjna zawartość asfaltu w MMA,  % m/m</w:t>
            </w:r>
          </w:p>
        </w:tc>
        <w:tc>
          <w:tcPr>
            <w:tcW w:w="828"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4,3</w:t>
            </w:r>
            <w:r>
              <w:rPr>
                <w:b/>
                <w:sz w:val="20"/>
                <w:szCs w:val="20"/>
              </w:rPr>
              <w:sym w:font="Symbol" w:char="0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4,3</w:t>
            </w:r>
            <w:r>
              <w:rPr>
                <w:b/>
                <w:sz w:val="20"/>
                <w:szCs w:val="20"/>
              </w:rPr>
              <w:sym w:font="Symbol" w:char="0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4,5</w:t>
            </w:r>
            <w:r>
              <w:rPr>
                <w:b/>
                <w:sz w:val="20"/>
                <w:szCs w:val="20"/>
              </w:rPr>
              <w:sym w:font="Symbol" w:char="00B8"/>
            </w:r>
            <w:r>
              <w:rPr>
                <w:sz w:val="20"/>
                <w:szCs w:val="20"/>
              </w:rPr>
              <w:t>6,0</w:t>
            </w:r>
          </w:p>
        </w:tc>
        <w:tc>
          <w:tcPr>
            <w:tcW w:w="993"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4,0</w:t>
            </w:r>
            <w:r>
              <w:rPr>
                <w:b/>
                <w:sz w:val="20"/>
                <w:szCs w:val="20"/>
              </w:rPr>
              <w:sym w:font="Symbol" w:char="0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4,0</w:t>
            </w:r>
            <w:r>
              <w:rPr>
                <w:b/>
                <w:sz w:val="20"/>
                <w:szCs w:val="20"/>
              </w:rPr>
              <w:sym w:font="Symbol" w:char="0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4,3</w:t>
            </w:r>
            <w:r>
              <w:rPr>
                <w:b/>
                <w:sz w:val="20"/>
                <w:szCs w:val="20"/>
              </w:rPr>
              <w:sym w:font="Symbol" w:char="00B8"/>
            </w:r>
            <w:r>
              <w:rPr>
                <w:sz w:val="20"/>
                <w:szCs w:val="20"/>
              </w:rPr>
              <w:t>5,8</w:t>
            </w:r>
          </w:p>
        </w:tc>
      </w:tr>
      <w:tr w:rsidR="00E91443" w:rsidTr="00E91443">
        <w:tc>
          <w:tcPr>
            <w:tcW w:w="7513" w:type="dxa"/>
            <w:gridSpan w:val="7"/>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rsidR="00E91443" w:rsidRDefault="00E91443">
            <w:pPr>
              <w:pStyle w:val="styliwony"/>
              <w:spacing w:before="60" w:beforeAutospacing="0" w:after="60" w:afterAutospacing="0"/>
              <w:rPr>
                <w:sz w:val="20"/>
                <w:szCs w:val="20"/>
              </w:rPr>
            </w:pPr>
            <w:r>
              <w:rPr>
                <w:sz w:val="20"/>
                <w:szCs w:val="20"/>
              </w:rPr>
              <w:t>1) Tylko do warstwy wyrównawczej</w:t>
            </w:r>
          </w:p>
        </w:tc>
      </w:tr>
    </w:tbl>
    <w:p w:rsidR="00E91443" w:rsidRDefault="00E91443" w:rsidP="00E91443">
      <w:pPr>
        <w:pStyle w:val="standardowytekst0"/>
      </w:pPr>
      <w:r>
        <w:tab/>
      </w:r>
    </w:p>
    <w:p w:rsidR="00E91443" w:rsidRDefault="00E91443" w:rsidP="00E91443">
      <w:pPr>
        <w:pStyle w:val="standardowytekst0"/>
        <w:ind w:firstLine="709"/>
      </w:pPr>
      <w:r>
        <w:lastRenderedPageBreak/>
        <w:t>Krzywe graniczne uziarnienia mieszanek mineralnych do warstwy wiążącej, wyrównawczej i wzmacniającej z betonu asfaltowego przedstawiono na rysunkach od 8 do 13.</w:t>
      </w:r>
    </w:p>
    <w:p w:rsidR="00E91443" w:rsidRDefault="00E91443" w:rsidP="00E91443">
      <w:pPr>
        <w:pStyle w:val="styliwony"/>
        <w:spacing w:before="0" w:beforeAutospacing="0" w:after="0" w:afterAutospacing="0"/>
      </w:pPr>
    </w:p>
    <w:p w:rsidR="00E91443" w:rsidRDefault="00E91443" w:rsidP="00E91443">
      <w:pPr>
        <w:pStyle w:val="styliwony"/>
        <w:spacing w:before="0" w:beforeAutospacing="0" w:after="0" w:afterAutospacing="0"/>
      </w:pPr>
    </w:p>
    <w:p w:rsidR="00E91443" w:rsidRDefault="00E91443" w:rsidP="00E91443">
      <w:pPr>
        <w:pStyle w:val="tekstost0"/>
        <w:ind w:left="709"/>
      </w:pPr>
      <w:r>
        <w:rPr>
          <w:noProof/>
        </w:rPr>
        <w:drawing>
          <wp:anchor distT="0" distB="0" distL="114300" distR="114300" simplePos="0" relativeHeight="251655680" behindDoc="0" locked="0" layoutInCell="1" allowOverlap="0">
            <wp:simplePos x="0" y="0"/>
            <wp:positionH relativeFrom="column">
              <wp:align>left</wp:align>
            </wp:positionH>
            <wp:positionV relativeFrom="paragraph">
              <wp:align>top</wp:align>
            </wp:positionV>
            <wp:extent cx="4676775" cy="2971800"/>
            <wp:effectExtent l="19050" t="0" r="9525" b="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4676775" cy="2971800"/>
                    </a:xfrm>
                    <a:prstGeom prst="rect">
                      <a:avLst/>
                    </a:prstGeom>
                    <a:noFill/>
                  </pic:spPr>
                </pic:pic>
              </a:graphicData>
            </a:graphic>
          </wp:anchor>
        </w:drawing>
      </w:r>
      <w:r>
        <w:t xml:space="preserve">Rys. 8.  Krzywe graniczne uziarnienia mieszanki mineralnej BA od 0 do </w:t>
      </w:r>
      <w:smartTag w:uri="urn:schemas-microsoft-com:office:smarttags" w:element="metricconverter">
        <w:smartTagPr>
          <w:attr w:name="productid" w:val="20 mm"/>
        </w:smartTagPr>
        <w:r>
          <w:t>20 mm</w:t>
        </w:r>
      </w:smartTag>
      <w:r>
        <w:t xml:space="preserve"> do warstwy wiążącej, wyrównawczej i wzmacniającej nawierzchni drogi o obciążeniu ruchem KR1 lub KR2</w:t>
      </w:r>
    </w:p>
    <w:p w:rsidR="00E91443" w:rsidRDefault="00E91443" w:rsidP="00E91443">
      <w:pPr>
        <w:pStyle w:val="standardowytekst0"/>
        <w:ind w:left="709" w:hanging="709"/>
      </w:pPr>
    </w:p>
    <w:p w:rsidR="00E91443" w:rsidRDefault="00E91443" w:rsidP="00E91443">
      <w:pPr>
        <w:pStyle w:val="standardowytekst0"/>
        <w:ind w:left="709" w:hanging="709"/>
      </w:pPr>
    </w:p>
    <w:p w:rsidR="00E91443" w:rsidRDefault="00E91443" w:rsidP="00E91443">
      <w:pPr>
        <w:pStyle w:val="standardowytekst0"/>
        <w:ind w:left="709"/>
      </w:pPr>
      <w:r>
        <w:rPr>
          <w:noProof/>
        </w:rPr>
        <w:lastRenderedPageBreak/>
        <w:drawing>
          <wp:anchor distT="0" distB="0" distL="114300" distR="114300" simplePos="0" relativeHeight="251656704" behindDoc="0" locked="0" layoutInCell="1" allowOverlap="0">
            <wp:simplePos x="0" y="0"/>
            <wp:positionH relativeFrom="column">
              <wp:align>left</wp:align>
            </wp:positionH>
            <wp:positionV relativeFrom="paragraph">
              <wp:align>top</wp:align>
            </wp:positionV>
            <wp:extent cx="4676775" cy="2962275"/>
            <wp:effectExtent l="19050" t="0" r="9525"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4676775" cy="2962275"/>
                    </a:xfrm>
                    <a:prstGeom prst="rect">
                      <a:avLst/>
                    </a:prstGeom>
                    <a:noFill/>
                  </pic:spPr>
                </pic:pic>
              </a:graphicData>
            </a:graphic>
          </wp:anchor>
        </w:drawing>
      </w:r>
      <w:r>
        <w:t xml:space="preserve">Rys. 9.  Krzywe graniczne uziarnienia mieszanki mineralnej BA od 0 do </w:t>
      </w:r>
      <w:smartTag w:uri="urn:schemas-microsoft-com:office:smarttags" w:element="metricconverter">
        <w:smartTagPr>
          <w:attr w:name="productid" w:val="16 mm"/>
        </w:smartTagPr>
        <w:r>
          <w:t>16 mm</w:t>
        </w:r>
      </w:smartTag>
      <w:r>
        <w:t xml:space="preserve"> do warstwy wiążącej, wyrównawczej i wzmacniającej nawierzchni drogi o obciążeniu ruchem KR1 lub KR2</w:t>
      </w:r>
    </w:p>
    <w:p w:rsidR="00E91443" w:rsidRDefault="00E91443" w:rsidP="00E91443">
      <w:pPr>
        <w:pStyle w:val="standardowytekst0"/>
        <w:ind w:left="709" w:hanging="709"/>
      </w:pPr>
    </w:p>
    <w:p w:rsidR="00E91443" w:rsidRDefault="00E91443" w:rsidP="00E91443">
      <w:pPr>
        <w:pStyle w:val="standardowytekst0"/>
        <w:ind w:left="709" w:hanging="709"/>
      </w:pPr>
    </w:p>
    <w:p w:rsidR="00E91443" w:rsidRDefault="00E91443" w:rsidP="00E91443">
      <w:pPr>
        <w:pStyle w:val="standardowytekst0"/>
        <w:ind w:left="709"/>
      </w:pPr>
      <w:r>
        <w:rPr>
          <w:noProof/>
        </w:rPr>
        <w:drawing>
          <wp:anchor distT="0" distB="0" distL="114300" distR="114300" simplePos="0" relativeHeight="251657728" behindDoc="0" locked="0" layoutInCell="1" allowOverlap="0">
            <wp:simplePos x="0" y="0"/>
            <wp:positionH relativeFrom="column">
              <wp:align>left</wp:align>
            </wp:positionH>
            <wp:positionV relativeFrom="paragraph">
              <wp:align>top</wp:align>
            </wp:positionV>
            <wp:extent cx="4676775" cy="2952750"/>
            <wp:effectExtent l="19050" t="0" r="9525" b="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4676775" cy="2952750"/>
                    </a:xfrm>
                    <a:prstGeom prst="rect">
                      <a:avLst/>
                    </a:prstGeom>
                    <a:noFill/>
                  </pic:spPr>
                </pic:pic>
              </a:graphicData>
            </a:graphic>
          </wp:anchor>
        </w:drawing>
      </w:r>
      <w:r>
        <w:t xml:space="preserve">Rys. 10.  Krzywe graniczne uziarnienia mieszanki mineralnej BA od 0 do </w:t>
      </w:r>
      <w:smartTag w:uri="urn:schemas-microsoft-com:office:smarttags" w:element="metricconverter">
        <w:smartTagPr>
          <w:attr w:name="productid" w:val="12,8 mm"/>
        </w:smartTagPr>
        <w:r>
          <w:t>12,8 mm</w:t>
        </w:r>
      </w:smartTag>
      <w:r>
        <w:t xml:space="preserve"> do warstwy wiążącej, wyrównawczej i wzmacniającej nawierzchni drogi o obciążeniu ruchem KR1 lub KR2</w:t>
      </w:r>
    </w:p>
    <w:p w:rsidR="00E91443" w:rsidRDefault="00E91443" w:rsidP="00E91443">
      <w:pPr>
        <w:pStyle w:val="standardowytekst0"/>
        <w:ind w:left="851" w:hanging="851"/>
      </w:pPr>
    </w:p>
    <w:p w:rsidR="00E91443" w:rsidRDefault="00E91443" w:rsidP="00E91443">
      <w:pPr>
        <w:pStyle w:val="standardowytekst0"/>
        <w:ind w:left="709"/>
      </w:pPr>
      <w:r>
        <w:rPr>
          <w:noProof/>
        </w:rPr>
        <w:lastRenderedPageBreak/>
        <w:drawing>
          <wp:anchor distT="0" distB="0" distL="114300" distR="114300" simplePos="0" relativeHeight="251658752" behindDoc="0" locked="0" layoutInCell="1" allowOverlap="0">
            <wp:simplePos x="0" y="0"/>
            <wp:positionH relativeFrom="column">
              <wp:align>left</wp:align>
            </wp:positionH>
            <wp:positionV relativeFrom="paragraph">
              <wp:align>top</wp:align>
            </wp:positionV>
            <wp:extent cx="4714875" cy="3000375"/>
            <wp:effectExtent l="19050" t="0" r="9525" b="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4714875" cy="3000375"/>
                    </a:xfrm>
                    <a:prstGeom prst="rect">
                      <a:avLst/>
                    </a:prstGeom>
                    <a:noFill/>
                  </pic:spPr>
                </pic:pic>
              </a:graphicData>
            </a:graphic>
          </wp:anchor>
        </w:drawing>
      </w:r>
      <w:r>
        <w:t>Rys. 11.  Krzywe graniczne uziarnienia mieszanki mineralnej BA od 0</w:t>
      </w:r>
      <w:r>
        <w:rPr>
          <w:b/>
        </w:rPr>
        <w:t xml:space="preserve"> </w:t>
      </w:r>
      <w:r>
        <w:t>do</w:t>
      </w:r>
      <w:r>
        <w:rPr>
          <w:b/>
        </w:rPr>
        <w:t xml:space="preserve"> </w:t>
      </w:r>
      <w:smartTag w:uri="urn:schemas-microsoft-com:office:smarttags" w:element="metricconverter">
        <w:smartTagPr>
          <w:attr w:name="productid" w:val="25 mm"/>
        </w:smartTagPr>
        <w:r>
          <w:t>25 mm</w:t>
        </w:r>
      </w:smartTag>
      <w:r>
        <w:t xml:space="preserve"> do warstwy wiążącej, wyrównawczej i wzmacniającej nawierzchni drogi o obciążeniu ruchem od KR3 do KR6</w:t>
      </w:r>
    </w:p>
    <w:p w:rsidR="00E91443" w:rsidRDefault="00E91443" w:rsidP="00E91443">
      <w:pPr>
        <w:pStyle w:val="standardowytekst0"/>
        <w:ind w:left="851"/>
      </w:pPr>
    </w:p>
    <w:p w:rsidR="00E91443" w:rsidRDefault="00E91443" w:rsidP="00E91443">
      <w:pPr>
        <w:pStyle w:val="standardowytekst0"/>
        <w:ind w:left="851"/>
      </w:pPr>
    </w:p>
    <w:p w:rsidR="00E91443" w:rsidRDefault="00E91443" w:rsidP="00E91443">
      <w:pPr>
        <w:pStyle w:val="standardowytekst0"/>
        <w:ind w:left="709"/>
      </w:pPr>
      <w:r>
        <w:rPr>
          <w:noProof/>
        </w:rPr>
        <w:drawing>
          <wp:anchor distT="0" distB="0" distL="114300" distR="114300" simplePos="0" relativeHeight="251659776" behindDoc="0" locked="0" layoutInCell="1" allowOverlap="0">
            <wp:simplePos x="0" y="0"/>
            <wp:positionH relativeFrom="column">
              <wp:align>left</wp:align>
            </wp:positionH>
            <wp:positionV relativeFrom="paragraph">
              <wp:align>top</wp:align>
            </wp:positionV>
            <wp:extent cx="4676775" cy="3038475"/>
            <wp:effectExtent l="19050" t="0" r="9525" b="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4676775" cy="3038475"/>
                    </a:xfrm>
                    <a:prstGeom prst="rect">
                      <a:avLst/>
                    </a:prstGeom>
                    <a:noFill/>
                  </pic:spPr>
                </pic:pic>
              </a:graphicData>
            </a:graphic>
          </wp:anchor>
        </w:drawing>
      </w:r>
      <w:r>
        <w:t xml:space="preserve">Rys. 12.  Krzywe graniczne uziarnienia mieszanki mineralnej BA od 0 do </w:t>
      </w:r>
      <w:smartTag w:uri="urn:schemas-microsoft-com:office:smarttags" w:element="metricconverter">
        <w:smartTagPr>
          <w:attr w:name="productid" w:val="20 mm"/>
        </w:smartTagPr>
        <w:r>
          <w:t>20 mm</w:t>
        </w:r>
      </w:smartTag>
      <w:r>
        <w:t xml:space="preserve"> do warstwy wiążącej, wyrównawczej i wzmacniającej nawierzchni drogi o obciążeniu ruchem od KR3 do KR6</w:t>
      </w:r>
    </w:p>
    <w:p w:rsidR="00E91443" w:rsidRDefault="00E91443" w:rsidP="00E91443">
      <w:pPr>
        <w:pStyle w:val="standardowytekst0"/>
        <w:ind w:left="851"/>
      </w:pPr>
    </w:p>
    <w:p w:rsidR="00E91443" w:rsidRDefault="00E91443" w:rsidP="00E91443">
      <w:pPr>
        <w:pStyle w:val="standardowytekst0"/>
        <w:ind w:left="851"/>
      </w:pPr>
    </w:p>
    <w:p w:rsidR="00E91443" w:rsidRDefault="006E6EE3" w:rsidP="00E91443">
      <w:pPr>
        <w:pStyle w:val="standardowytekst0"/>
        <w:ind w:left="709"/>
      </w:pPr>
      <w:r>
        <w:lastRenderedPageBreak/>
        <w:pict>
          <v:shape id="_x0000_s1038" type="#_x0000_t75" style="position:absolute;left:0;text-align:left;margin-left:0;margin-top:0;width:367.5pt;height:229.5pt;z-index:251665920;mso-position-horizontal:left;mso-position-vertical:top" o:allowoverlap="f">
            <v:imagedata r:id="rId42" o:title=""/>
            <w10:wrap type="topAndBottom" anchorx="page"/>
          </v:shape>
          <o:OLEObject Type="Embed" ProgID="Word.Picture.8" ShapeID="_x0000_s1038" DrawAspect="Content" ObjectID="_1687080117" r:id="rId43"/>
        </w:pict>
      </w:r>
      <w:r w:rsidR="00E91443">
        <w:t xml:space="preserve">Rys. 13.  Krzywe graniczne uziarnienia mieszanki mineralnej BA od 0 do </w:t>
      </w:r>
      <w:smartTag w:uri="urn:schemas-microsoft-com:office:smarttags" w:element="metricconverter">
        <w:smartTagPr>
          <w:attr w:name="productid" w:val="16 mm"/>
        </w:smartTagPr>
        <w:r w:rsidR="00E91443">
          <w:t>16 mm</w:t>
        </w:r>
      </w:smartTag>
      <w:r w:rsidR="00E91443">
        <w:t xml:space="preserve"> do warstwy  wyrównawczej  nawierzchni drogi o obciążeniu ruchem od KR3 do KR6</w:t>
      </w:r>
    </w:p>
    <w:p w:rsidR="00E91443" w:rsidRDefault="00E91443" w:rsidP="00E91443">
      <w:pPr>
        <w:pStyle w:val="standardowytekst0"/>
        <w:ind w:left="851"/>
      </w:pPr>
    </w:p>
    <w:p w:rsidR="00E91443" w:rsidRDefault="00E91443" w:rsidP="00E91443">
      <w:pPr>
        <w:pStyle w:val="standardowytekst0"/>
        <w:ind w:left="851"/>
      </w:pPr>
    </w:p>
    <w:p w:rsidR="00E91443" w:rsidRDefault="00E91443" w:rsidP="00E91443">
      <w:pPr>
        <w:pStyle w:val="standardowytekst0"/>
        <w:spacing w:before="120" w:beforeAutospacing="0" w:after="120" w:afterAutospacing="0"/>
        <w:ind w:left="992" w:hanging="992"/>
        <w:rPr>
          <w:rFonts w:ascii="Bookman Old Style" w:hAnsi="Bookman Old Style"/>
        </w:rPr>
      </w:pPr>
      <w:r>
        <w:t>Tablica 6. Wymagania wobec mieszanek mineralno-asfaltowych i warstwy wiążącej, wyrównawczej oraz wzmacniającej z betonu asfaltowego</w:t>
      </w:r>
    </w:p>
    <w:tbl>
      <w:tblPr>
        <w:tblW w:w="0" w:type="auto"/>
        <w:tblInd w:w="70" w:type="dxa"/>
        <w:tblCellMar>
          <w:left w:w="70" w:type="dxa"/>
          <w:right w:w="70" w:type="dxa"/>
        </w:tblCellMar>
        <w:tblLook w:val="04A0"/>
      </w:tblPr>
      <w:tblGrid>
        <w:gridCol w:w="426"/>
        <w:gridCol w:w="3969"/>
        <w:gridCol w:w="1489"/>
        <w:gridCol w:w="1771"/>
      </w:tblGrid>
      <w:tr w:rsidR="00E91443" w:rsidTr="00E91443">
        <w:tc>
          <w:tcPr>
            <w:tcW w:w="426" w:type="dxa"/>
            <w:tcBorders>
              <w:top w:val="single" w:sz="6" w:space="0" w:color="auto"/>
              <w:left w:val="single" w:sz="6" w:space="0" w:color="auto"/>
              <w:bottom w:val="nil"/>
              <w:right w:val="single" w:sz="6" w:space="0" w:color="auto"/>
            </w:tcBorders>
            <w:noWrap/>
          </w:tcPr>
          <w:p w:rsidR="00E91443" w:rsidRDefault="00E91443">
            <w:pPr>
              <w:pStyle w:val="styliwony"/>
              <w:spacing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Lp.</w:t>
            </w:r>
          </w:p>
        </w:tc>
        <w:tc>
          <w:tcPr>
            <w:tcW w:w="3969" w:type="dxa"/>
            <w:tcBorders>
              <w:top w:val="single" w:sz="6" w:space="0" w:color="auto"/>
              <w:left w:val="nil"/>
              <w:bottom w:val="nil"/>
              <w:right w:val="nil"/>
            </w:tcBorders>
            <w:noWrap/>
          </w:tcPr>
          <w:p w:rsidR="00E91443" w:rsidRDefault="00E91443">
            <w:pPr>
              <w:pStyle w:val="styliwony"/>
              <w:spacing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Właściwości</w:t>
            </w:r>
          </w:p>
        </w:tc>
        <w:tc>
          <w:tcPr>
            <w:tcW w:w="3260" w:type="dxa"/>
            <w:gridSpan w:val="2"/>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Wymagania wobec MMA, warstwy wiążącej, wyrównawczej                       i wzmacniającej w zależności od  kategorii ruchu</w:t>
            </w:r>
          </w:p>
        </w:tc>
      </w:tr>
      <w:tr w:rsidR="00E91443" w:rsidTr="00E91443">
        <w:tc>
          <w:tcPr>
            <w:tcW w:w="426" w:type="dxa"/>
            <w:tcBorders>
              <w:top w:val="nil"/>
              <w:left w:val="single" w:sz="6" w:space="0" w:color="auto"/>
              <w:bottom w:val="doub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tc>
        <w:tc>
          <w:tcPr>
            <w:tcW w:w="3969" w:type="dxa"/>
            <w:tcBorders>
              <w:top w:val="nil"/>
              <w:left w:val="nil"/>
              <w:bottom w:val="double" w:sz="6" w:space="0" w:color="auto"/>
              <w:right w:val="nil"/>
            </w:tcBorders>
            <w:noWrap/>
          </w:tcPr>
          <w:p w:rsidR="00E91443" w:rsidRDefault="00E91443">
            <w:pPr>
              <w:pStyle w:val="styliwony"/>
              <w:spacing w:before="0" w:beforeAutospacing="0" w:after="0" w:afterAutospacing="0"/>
              <w:rPr>
                <w:sz w:val="20"/>
                <w:szCs w:val="20"/>
              </w:rPr>
            </w:pPr>
          </w:p>
        </w:tc>
        <w:tc>
          <w:tcPr>
            <w:tcW w:w="1489"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KR 1  lub  KR 2</w:t>
            </w:r>
          </w:p>
        </w:tc>
        <w:tc>
          <w:tcPr>
            <w:tcW w:w="177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od KR 3  do  KR 6</w:t>
            </w:r>
          </w:p>
        </w:tc>
      </w:tr>
      <w:tr w:rsidR="00E91443" w:rsidTr="00E91443">
        <w:tc>
          <w:tcPr>
            <w:tcW w:w="426" w:type="dxa"/>
            <w:tcBorders>
              <w:top w:val="single" w:sz="6" w:space="0" w:color="auto"/>
              <w:left w:val="single" w:sz="6" w:space="0" w:color="auto"/>
              <w:bottom w:val="single" w:sz="6" w:space="0" w:color="auto"/>
              <w:right w:val="nil"/>
            </w:tcBorders>
            <w:noWrap/>
            <w:hideMark/>
          </w:tcPr>
          <w:p w:rsidR="00E91443" w:rsidRDefault="00E91443">
            <w:pPr>
              <w:pStyle w:val="styliwony"/>
              <w:spacing w:before="60" w:beforeAutospacing="0" w:after="60" w:afterAutospacing="0"/>
              <w:jc w:val="center"/>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rPr>
                <w:sz w:val="20"/>
                <w:szCs w:val="20"/>
              </w:rPr>
            </w:pPr>
            <w:r>
              <w:rPr>
                <w:sz w:val="20"/>
                <w:szCs w:val="20"/>
              </w:rPr>
              <w:t xml:space="preserve">Moduł sztywności pełzania </w:t>
            </w:r>
            <w:r>
              <w:rPr>
                <w:sz w:val="20"/>
                <w:szCs w:val="20"/>
                <w:vertAlign w:val="superscript"/>
              </w:rPr>
              <w:t>1)</w:t>
            </w:r>
            <w:r>
              <w:rPr>
                <w:sz w:val="20"/>
                <w:szCs w:val="20"/>
              </w:rPr>
              <w:t xml:space="preserve">,  </w:t>
            </w:r>
            <w:proofErr w:type="spellStart"/>
            <w:r>
              <w:rPr>
                <w:sz w:val="20"/>
                <w:szCs w:val="20"/>
              </w:rPr>
              <w:t>MPa</w:t>
            </w:r>
            <w:proofErr w:type="spellEnd"/>
          </w:p>
        </w:tc>
        <w:tc>
          <w:tcPr>
            <w:tcW w:w="1489"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nie wymaga się</w:t>
            </w:r>
          </w:p>
        </w:tc>
        <w:tc>
          <w:tcPr>
            <w:tcW w:w="177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vertAlign w:val="superscript"/>
              </w:rPr>
            </w:pPr>
            <w:r>
              <w:rPr>
                <w:sz w:val="20"/>
                <w:szCs w:val="20"/>
              </w:rPr>
              <w:sym w:font="Symbol" w:char="00B3"/>
            </w:r>
            <w:r>
              <w:rPr>
                <w:sz w:val="20"/>
                <w:szCs w:val="20"/>
              </w:rPr>
              <w:t xml:space="preserve"> 16,0 (</w:t>
            </w:r>
            <w:r>
              <w:rPr>
                <w:sz w:val="20"/>
                <w:szCs w:val="20"/>
              </w:rPr>
              <w:sym w:font="Symbol" w:char="00B3"/>
            </w:r>
            <w:r>
              <w:rPr>
                <w:sz w:val="20"/>
                <w:szCs w:val="20"/>
              </w:rPr>
              <w:t>22)</w:t>
            </w:r>
            <w:r>
              <w:rPr>
                <w:sz w:val="20"/>
                <w:szCs w:val="20"/>
                <w:vertAlign w:val="superscript"/>
              </w:rPr>
              <w:t>3)</w:t>
            </w:r>
          </w:p>
        </w:tc>
      </w:tr>
      <w:tr w:rsidR="00E91443" w:rsidTr="00E91443">
        <w:tc>
          <w:tcPr>
            <w:tcW w:w="426" w:type="dxa"/>
            <w:tcBorders>
              <w:top w:val="single" w:sz="6" w:space="0" w:color="auto"/>
              <w:left w:val="single" w:sz="6" w:space="0" w:color="auto"/>
              <w:bottom w:val="single" w:sz="6" w:space="0" w:color="auto"/>
              <w:right w:val="nil"/>
            </w:tcBorders>
            <w:noWrap/>
            <w:hideMark/>
          </w:tcPr>
          <w:p w:rsidR="00E91443" w:rsidRDefault="00E91443">
            <w:pPr>
              <w:pStyle w:val="styliwony"/>
              <w:spacing w:before="0" w:beforeAutospacing="0" w:after="0" w:afterAutospacing="0"/>
              <w:jc w:val="center"/>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Stabilność próbek wg metody Marshalla w temperaturze 60</w:t>
            </w:r>
            <w:r>
              <w:rPr>
                <w:sz w:val="20"/>
                <w:szCs w:val="20"/>
                <w:vertAlign w:val="superscript"/>
              </w:rPr>
              <w:t>o</w:t>
            </w:r>
            <w:r>
              <w:rPr>
                <w:sz w:val="20"/>
                <w:szCs w:val="20"/>
              </w:rPr>
              <w:t xml:space="preserve"> C, zagęszczonych 2x75 uderzeń ubijaka,  </w:t>
            </w:r>
            <w:proofErr w:type="spellStart"/>
            <w:r>
              <w:rPr>
                <w:sz w:val="20"/>
                <w:szCs w:val="20"/>
              </w:rPr>
              <w:t>kN</w:t>
            </w:r>
            <w:proofErr w:type="spellEnd"/>
            <w:r>
              <w:rPr>
                <w:sz w:val="20"/>
                <w:szCs w:val="20"/>
              </w:rPr>
              <w:t xml:space="preserve">  </w:t>
            </w:r>
          </w:p>
        </w:tc>
        <w:tc>
          <w:tcPr>
            <w:tcW w:w="1489"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sym w:font="Symbol" w:char="00B3"/>
            </w:r>
            <w:r>
              <w:rPr>
                <w:sz w:val="20"/>
                <w:szCs w:val="20"/>
              </w:rPr>
              <w:t xml:space="preserve"> 8,0  (</w:t>
            </w:r>
            <w:r>
              <w:rPr>
                <w:sz w:val="20"/>
                <w:szCs w:val="20"/>
              </w:rPr>
              <w:sym w:font="Symbol" w:char="00B3"/>
            </w:r>
            <w:r>
              <w:rPr>
                <w:sz w:val="20"/>
                <w:szCs w:val="20"/>
              </w:rPr>
              <w:t xml:space="preserve"> 6,0)</w:t>
            </w:r>
            <w:r>
              <w:rPr>
                <w:sz w:val="20"/>
                <w:szCs w:val="20"/>
                <w:vertAlign w:val="superscript"/>
              </w:rPr>
              <w:t>2)</w:t>
            </w:r>
          </w:p>
        </w:tc>
        <w:tc>
          <w:tcPr>
            <w:tcW w:w="1771"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sym w:font="Symbol" w:char="00B3"/>
            </w:r>
            <w:r>
              <w:rPr>
                <w:sz w:val="20"/>
                <w:szCs w:val="20"/>
              </w:rPr>
              <w:t>11,0</w:t>
            </w:r>
          </w:p>
        </w:tc>
      </w:tr>
      <w:tr w:rsidR="00E91443" w:rsidTr="00E91443">
        <w:tc>
          <w:tcPr>
            <w:tcW w:w="426" w:type="dxa"/>
            <w:tcBorders>
              <w:top w:val="nil"/>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rPr>
                <w:sz w:val="20"/>
                <w:szCs w:val="20"/>
              </w:rPr>
            </w:pPr>
            <w:r>
              <w:rPr>
                <w:sz w:val="20"/>
                <w:szCs w:val="20"/>
              </w:rPr>
              <w:t>Odkształcenie próbek jw., mm</w:t>
            </w:r>
          </w:p>
        </w:tc>
        <w:tc>
          <w:tcPr>
            <w:tcW w:w="1489"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od 2,0 do 5,0</w:t>
            </w:r>
          </w:p>
        </w:tc>
        <w:tc>
          <w:tcPr>
            <w:tcW w:w="177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od 1,5 do 4,0</w:t>
            </w:r>
          </w:p>
        </w:tc>
      </w:tr>
      <w:tr w:rsidR="00E91443" w:rsidTr="00E91443">
        <w:tc>
          <w:tcPr>
            <w:tcW w:w="426" w:type="dxa"/>
            <w:tcBorders>
              <w:top w:val="single" w:sz="6" w:space="0" w:color="auto"/>
              <w:left w:val="single" w:sz="6" w:space="0" w:color="auto"/>
              <w:bottom w:val="nil"/>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rsidR="00E91443" w:rsidRDefault="00E91443">
            <w:pPr>
              <w:pStyle w:val="styliwony"/>
              <w:spacing w:before="60" w:beforeAutospacing="0" w:after="60" w:afterAutospacing="0"/>
              <w:rPr>
                <w:sz w:val="20"/>
                <w:szCs w:val="20"/>
              </w:rPr>
            </w:pPr>
            <w:r>
              <w:rPr>
                <w:sz w:val="20"/>
                <w:szCs w:val="20"/>
              </w:rPr>
              <w:t>Wolna przestrzeń w próbkach jw.,  %(v/v)</w:t>
            </w:r>
          </w:p>
        </w:tc>
        <w:tc>
          <w:tcPr>
            <w:tcW w:w="1489" w:type="dxa"/>
            <w:tcBorders>
              <w:top w:val="single" w:sz="6" w:space="0" w:color="auto"/>
              <w:left w:val="single" w:sz="6" w:space="0" w:color="auto"/>
              <w:bottom w:val="nil"/>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od 4,0 do 8,0</w:t>
            </w:r>
          </w:p>
        </w:tc>
        <w:tc>
          <w:tcPr>
            <w:tcW w:w="1771" w:type="dxa"/>
            <w:tcBorders>
              <w:top w:val="single" w:sz="6" w:space="0" w:color="auto"/>
              <w:left w:val="single" w:sz="6" w:space="0" w:color="auto"/>
              <w:bottom w:val="nil"/>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od 4,0 do 8,0</w:t>
            </w:r>
          </w:p>
        </w:tc>
      </w:tr>
      <w:tr w:rsidR="00E91443" w:rsidTr="00E91443">
        <w:tc>
          <w:tcPr>
            <w:tcW w:w="42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Wypełnienie wolnej przestrzeni w próbkach jw., %</w:t>
            </w:r>
          </w:p>
        </w:tc>
        <w:tc>
          <w:tcPr>
            <w:tcW w:w="1489"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after="0" w:afterAutospacing="0"/>
              <w:jc w:val="center"/>
              <w:rPr>
                <w:sz w:val="20"/>
                <w:szCs w:val="20"/>
              </w:rPr>
            </w:pPr>
            <w:r>
              <w:rPr>
                <w:sz w:val="20"/>
                <w:szCs w:val="20"/>
              </w:rPr>
              <w:t>od 65,0 do 80,0</w:t>
            </w:r>
          </w:p>
        </w:tc>
        <w:tc>
          <w:tcPr>
            <w:tcW w:w="177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after="0" w:afterAutospacing="0"/>
              <w:jc w:val="center"/>
              <w:rPr>
                <w:sz w:val="20"/>
                <w:szCs w:val="20"/>
              </w:rPr>
            </w:pPr>
            <w:r>
              <w:rPr>
                <w:sz w:val="20"/>
                <w:szCs w:val="20"/>
              </w:rPr>
              <w:sym w:font="Symbol" w:char="00A3"/>
            </w:r>
            <w:r>
              <w:rPr>
                <w:sz w:val="20"/>
                <w:szCs w:val="20"/>
              </w:rPr>
              <w:t xml:space="preserve"> 75,0</w:t>
            </w:r>
          </w:p>
        </w:tc>
      </w:tr>
      <w:tr w:rsidR="00E91443" w:rsidTr="00E91443">
        <w:tc>
          <w:tcPr>
            <w:tcW w:w="426" w:type="dxa"/>
            <w:tcBorders>
              <w:top w:val="nil"/>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Grubość warstwy w cm z MMA o uziarnieniu:</w:t>
            </w:r>
          </w:p>
          <w:p w:rsidR="00E91443" w:rsidRDefault="00E91443">
            <w:pPr>
              <w:pStyle w:val="styliwony"/>
              <w:spacing w:before="0" w:beforeAutospacing="0" w:after="0" w:afterAutospacing="0"/>
              <w:ind w:left="780"/>
              <w:rPr>
                <w:sz w:val="20"/>
                <w:szCs w:val="20"/>
              </w:rPr>
            </w:pPr>
            <w:r>
              <w:rPr>
                <w:sz w:val="20"/>
                <w:szCs w:val="20"/>
              </w:rPr>
              <w:t xml:space="preserve">od </w:t>
            </w:r>
            <w:smartTag w:uri="urn:schemas-microsoft-com:office:smarttags" w:element="metricconverter">
              <w:smartTagPr>
                <w:attr w:name="productid" w:val="0 mm"/>
              </w:smartTagPr>
              <w:r>
                <w:rPr>
                  <w:sz w:val="20"/>
                  <w:szCs w:val="20"/>
                </w:rPr>
                <w:t>0 mm</w:t>
              </w:r>
            </w:smartTag>
            <w:r>
              <w:rPr>
                <w:sz w:val="20"/>
                <w:szCs w:val="20"/>
              </w:rPr>
              <w:t xml:space="preserve"> do </w:t>
            </w:r>
            <w:smartTag w:uri="urn:schemas-microsoft-com:office:smarttags" w:element="metricconverter">
              <w:smartTagPr>
                <w:attr w:name="productid" w:val="12,8 mm"/>
              </w:smartTagPr>
              <w:r>
                <w:rPr>
                  <w:sz w:val="20"/>
                  <w:szCs w:val="20"/>
                </w:rPr>
                <w:t>12,8 mm</w:t>
              </w:r>
            </w:smartTag>
          </w:p>
          <w:p w:rsidR="00E91443" w:rsidRDefault="00E91443">
            <w:pPr>
              <w:pStyle w:val="styliwony"/>
              <w:spacing w:before="0" w:beforeAutospacing="0" w:after="0" w:afterAutospacing="0"/>
              <w:ind w:left="780"/>
              <w:rPr>
                <w:sz w:val="20"/>
                <w:szCs w:val="20"/>
              </w:rPr>
            </w:pPr>
            <w:r>
              <w:rPr>
                <w:sz w:val="20"/>
                <w:szCs w:val="20"/>
              </w:rPr>
              <w:t xml:space="preserve">od </w:t>
            </w:r>
            <w:smartTag w:uri="urn:schemas-microsoft-com:office:smarttags" w:element="metricconverter">
              <w:smartTagPr>
                <w:attr w:name="productid" w:val="0 mm"/>
              </w:smartTagPr>
              <w:r>
                <w:rPr>
                  <w:sz w:val="20"/>
                  <w:szCs w:val="20"/>
                </w:rPr>
                <w:t>0 mm</w:t>
              </w:r>
            </w:smartTag>
            <w:r>
              <w:rPr>
                <w:sz w:val="20"/>
                <w:szCs w:val="20"/>
              </w:rPr>
              <w:t xml:space="preserve"> do </w:t>
            </w:r>
            <w:smartTag w:uri="urn:schemas-microsoft-com:office:smarttags" w:element="metricconverter">
              <w:smartTagPr>
                <w:attr w:name="productid" w:val="16,0 mm"/>
              </w:smartTagPr>
              <w:r>
                <w:rPr>
                  <w:sz w:val="20"/>
                  <w:szCs w:val="20"/>
                </w:rPr>
                <w:t>16,0 mm</w:t>
              </w:r>
            </w:smartTag>
          </w:p>
          <w:p w:rsidR="00E91443" w:rsidRDefault="00E91443">
            <w:pPr>
              <w:pStyle w:val="styliwony"/>
              <w:spacing w:before="0" w:beforeAutospacing="0" w:after="0" w:afterAutospacing="0"/>
              <w:ind w:left="780"/>
              <w:rPr>
                <w:sz w:val="20"/>
                <w:szCs w:val="20"/>
              </w:rPr>
            </w:pPr>
            <w:r>
              <w:rPr>
                <w:sz w:val="20"/>
                <w:szCs w:val="20"/>
              </w:rPr>
              <w:t xml:space="preserve">od </w:t>
            </w:r>
            <w:smartTag w:uri="urn:schemas-microsoft-com:office:smarttags" w:element="metricconverter">
              <w:smartTagPr>
                <w:attr w:name="productid" w:val="0 mm"/>
              </w:smartTagPr>
              <w:r>
                <w:rPr>
                  <w:sz w:val="20"/>
                  <w:szCs w:val="20"/>
                </w:rPr>
                <w:t>0 mm</w:t>
              </w:r>
            </w:smartTag>
            <w:r>
              <w:rPr>
                <w:sz w:val="20"/>
                <w:szCs w:val="20"/>
              </w:rPr>
              <w:t xml:space="preserve"> do </w:t>
            </w:r>
            <w:smartTag w:uri="urn:schemas-microsoft-com:office:smarttags" w:element="metricconverter">
              <w:smartTagPr>
                <w:attr w:name="productid" w:val="20,0 mm"/>
              </w:smartTagPr>
              <w:r>
                <w:rPr>
                  <w:sz w:val="20"/>
                  <w:szCs w:val="20"/>
                </w:rPr>
                <w:t>20,0 mm</w:t>
              </w:r>
            </w:smartTag>
          </w:p>
          <w:p w:rsidR="00E91443" w:rsidRDefault="00E91443">
            <w:pPr>
              <w:pStyle w:val="styliwony"/>
              <w:spacing w:before="0" w:beforeAutospacing="0" w:after="0" w:afterAutospacing="0"/>
              <w:ind w:left="780"/>
              <w:rPr>
                <w:sz w:val="20"/>
                <w:szCs w:val="20"/>
              </w:rPr>
            </w:pPr>
            <w:r>
              <w:rPr>
                <w:sz w:val="20"/>
                <w:szCs w:val="20"/>
              </w:rPr>
              <w:t xml:space="preserve">od </w:t>
            </w:r>
            <w:smartTag w:uri="urn:schemas-microsoft-com:office:smarttags" w:element="metricconverter">
              <w:smartTagPr>
                <w:attr w:name="productid" w:val="0 mm"/>
              </w:smartTagPr>
              <w:r>
                <w:rPr>
                  <w:sz w:val="20"/>
                  <w:szCs w:val="20"/>
                </w:rPr>
                <w:t>0 mm</w:t>
              </w:r>
            </w:smartTag>
            <w:r>
              <w:rPr>
                <w:sz w:val="20"/>
                <w:szCs w:val="20"/>
              </w:rPr>
              <w:t xml:space="preserve"> do </w:t>
            </w:r>
            <w:smartTag w:uri="urn:schemas-microsoft-com:office:smarttags" w:element="metricconverter">
              <w:smartTagPr>
                <w:attr w:name="productid" w:val="25,0 mm"/>
              </w:smartTagPr>
              <w:r>
                <w:rPr>
                  <w:sz w:val="20"/>
                  <w:szCs w:val="20"/>
                </w:rPr>
                <w:t>25,0 mm</w:t>
              </w:r>
            </w:smartTag>
          </w:p>
        </w:tc>
        <w:tc>
          <w:tcPr>
            <w:tcW w:w="1489" w:type="dxa"/>
            <w:tcBorders>
              <w:top w:val="nil"/>
              <w:left w:val="single" w:sz="6" w:space="0" w:color="auto"/>
              <w:bottom w:val="nil"/>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od 3,5 do 5,0</w:t>
            </w:r>
          </w:p>
          <w:p w:rsidR="00E91443" w:rsidRDefault="00E91443">
            <w:pPr>
              <w:pStyle w:val="styliwony"/>
              <w:spacing w:before="0" w:beforeAutospacing="0" w:after="0" w:afterAutospacing="0"/>
              <w:jc w:val="center"/>
              <w:rPr>
                <w:sz w:val="20"/>
                <w:szCs w:val="20"/>
              </w:rPr>
            </w:pPr>
            <w:r>
              <w:rPr>
                <w:sz w:val="20"/>
                <w:szCs w:val="20"/>
              </w:rPr>
              <w:t>od 4,0 do 6,0</w:t>
            </w:r>
          </w:p>
          <w:p w:rsidR="00E91443" w:rsidRDefault="00E91443">
            <w:pPr>
              <w:pStyle w:val="styliwony"/>
              <w:spacing w:before="0" w:beforeAutospacing="0" w:after="0" w:afterAutospacing="0"/>
              <w:jc w:val="center"/>
              <w:rPr>
                <w:sz w:val="20"/>
                <w:szCs w:val="20"/>
              </w:rPr>
            </w:pPr>
            <w:r>
              <w:rPr>
                <w:sz w:val="20"/>
                <w:szCs w:val="20"/>
              </w:rPr>
              <w:t>od 6,0 do 8,0</w:t>
            </w:r>
          </w:p>
          <w:p w:rsidR="00E91443" w:rsidRDefault="00E91443">
            <w:pPr>
              <w:pStyle w:val="styliwony"/>
              <w:spacing w:before="0" w:beforeAutospacing="0" w:after="0" w:afterAutospacing="0"/>
              <w:jc w:val="center"/>
              <w:rPr>
                <w:sz w:val="20"/>
                <w:szCs w:val="20"/>
              </w:rPr>
            </w:pPr>
            <w:r>
              <w:rPr>
                <w:sz w:val="20"/>
                <w:szCs w:val="20"/>
              </w:rPr>
              <w:t>-</w:t>
            </w:r>
          </w:p>
        </w:tc>
        <w:tc>
          <w:tcPr>
            <w:tcW w:w="1771" w:type="dxa"/>
            <w:tcBorders>
              <w:top w:val="nil"/>
              <w:left w:val="single" w:sz="6" w:space="0" w:color="auto"/>
              <w:bottom w:val="nil"/>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od 4,0do 6,0</w:t>
            </w:r>
          </w:p>
          <w:p w:rsidR="00E91443" w:rsidRDefault="00E91443">
            <w:pPr>
              <w:pStyle w:val="styliwony"/>
              <w:spacing w:before="0" w:beforeAutospacing="0" w:after="0" w:afterAutospacing="0"/>
              <w:jc w:val="center"/>
              <w:rPr>
                <w:sz w:val="20"/>
                <w:szCs w:val="20"/>
              </w:rPr>
            </w:pPr>
            <w:r>
              <w:rPr>
                <w:sz w:val="20"/>
                <w:szCs w:val="20"/>
              </w:rPr>
              <w:t>od 6,0 do 8,0</w:t>
            </w:r>
          </w:p>
          <w:p w:rsidR="00E91443" w:rsidRDefault="00E91443">
            <w:pPr>
              <w:pStyle w:val="styliwony"/>
              <w:spacing w:before="0" w:beforeAutospacing="0" w:after="0" w:afterAutospacing="0"/>
              <w:jc w:val="center"/>
              <w:rPr>
                <w:sz w:val="20"/>
                <w:szCs w:val="20"/>
              </w:rPr>
            </w:pPr>
            <w:r>
              <w:rPr>
                <w:sz w:val="20"/>
                <w:szCs w:val="20"/>
              </w:rPr>
              <w:t>od 7,0 do 10,0</w:t>
            </w:r>
          </w:p>
        </w:tc>
      </w:tr>
      <w:tr w:rsidR="00E91443" w:rsidTr="00E91443">
        <w:tc>
          <w:tcPr>
            <w:tcW w:w="42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rPr>
                <w:sz w:val="20"/>
                <w:szCs w:val="20"/>
              </w:rPr>
            </w:pPr>
            <w:r>
              <w:rPr>
                <w:sz w:val="20"/>
                <w:szCs w:val="20"/>
              </w:rPr>
              <w:t>Wskaźnik zagęszczenia warstwy, %</w:t>
            </w:r>
          </w:p>
        </w:tc>
        <w:tc>
          <w:tcPr>
            <w:tcW w:w="1489" w:type="dxa"/>
            <w:tcBorders>
              <w:top w:val="single" w:sz="6" w:space="0" w:color="auto"/>
              <w:left w:val="nil"/>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sym w:font="Symbol" w:char="00B3"/>
            </w:r>
            <w:r>
              <w:rPr>
                <w:sz w:val="20"/>
                <w:szCs w:val="20"/>
              </w:rPr>
              <w:t xml:space="preserve"> 98,0</w:t>
            </w:r>
          </w:p>
        </w:tc>
        <w:tc>
          <w:tcPr>
            <w:tcW w:w="177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sym w:font="Symbol" w:char="00B3"/>
            </w:r>
            <w:r>
              <w:rPr>
                <w:sz w:val="20"/>
                <w:szCs w:val="20"/>
              </w:rPr>
              <w:t xml:space="preserve"> 98,0</w:t>
            </w:r>
          </w:p>
        </w:tc>
      </w:tr>
      <w:tr w:rsidR="00E91443" w:rsidTr="00E91443">
        <w:tc>
          <w:tcPr>
            <w:tcW w:w="42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rPr>
                <w:sz w:val="20"/>
                <w:szCs w:val="20"/>
              </w:rPr>
            </w:pPr>
            <w:r>
              <w:rPr>
                <w:sz w:val="20"/>
                <w:szCs w:val="20"/>
              </w:rPr>
              <w:t>Wolna przestrzeń w warstwie,  % (v/v)</w:t>
            </w:r>
          </w:p>
        </w:tc>
        <w:tc>
          <w:tcPr>
            <w:tcW w:w="1489" w:type="dxa"/>
            <w:tcBorders>
              <w:top w:val="single" w:sz="6" w:space="0" w:color="auto"/>
              <w:left w:val="nil"/>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od 4,5 do 9,0</w:t>
            </w:r>
          </w:p>
        </w:tc>
        <w:tc>
          <w:tcPr>
            <w:tcW w:w="177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jc w:val="center"/>
              <w:rPr>
                <w:sz w:val="20"/>
                <w:szCs w:val="20"/>
              </w:rPr>
            </w:pPr>
            <w:r>
              <w:rPr>
                <w:sz w:val="20"/>
                <w:szCs w:val="20"/>
              </w:rPr>
              <w:t>od 4,5 do 9,0</w:t>
            </w:r>
          </w:p>
        </w:tc>
      </w:tr>
      <w:tr w:rsidR="00E91443" w:rsidTr="00E91443">
        <w:trPr>
          <w:trHeight w:val="855"/>
        </w:trPr>
        <w:tc>
          <w:tcPr>
            <w:tcW w:w="7655" w:type="dxa"/>
            <w:gridSpan w:val="4"/>
            <w:tcBorders>
              <w:top w:val="single" w:sz="6" w:space="0" w:color="auto"/>
              <w:left w:val="single" w:sz="6" w:space="0" w:color="auto"/>
              <w:bottom w:val="single" w:sz="6" w:space="0" w:color="auto"/>
              <w:right w:val="single" w:sz="6" w:space="0" w:color="auto"/>
            </w:tcBorders>
            <w:noWrap/>
            <w:hideMark/>
          </w:tcPr>
          <w:p w:rsidR="00E91443" w:rsidRDefault="00E91443">
            <w:pPr>
              <w:pStyle w:val="standardowytekst0"/>
              <w:spacing w:before="60" w:beforeAutospacing="0" w:after="0" w:afterAutospacing="0"/>
              <w:ind w:left="284" w:hanging="284"/>
            </w:pPr>
            <w:r>
              <w:t>1)</w:t>
            </w:r>
            <w:r>
              <w:rPr>
                <w:sz w:val="14"/>
                <w:szCs w:val="14"/>
              </w:rPr>
              <w:t xml:space="preserve">     </w:t>
            </w:r>
            <w:r>
              <w:t xml:space="preserve">oznaczony wg wytycznych </w:t>
            </w:r>
            <w:proofErr w:type="spellStart"/>
            <w:r>
              <w:t>IBDiM</w:t>
            </w:r>
            <w:proofErr w:type="spellEnd"/>
            <w:r>
              <w:t>, Informacje, instrukcje - zeszyt nr 48 [16],dotyczy tylko fazy projektowania   składu MMA</w:t>
            </w:r>
          </w:p>
          <w:p w:rsidR="00E91443" w:rsidRDefault="00E91443">
            <w:pPr>
              <w:pStyle w:val="styliwony"/>
              <w:spacing w:before="0" w:beforeAutospacing="0" w:after="0" w:afterAutospacing="0"/>
              <w:ind w:left="283" w:hanging="283"/>
              <w:rPr>
                <w:sz w:val="20"/>
                <w:szCs w:val="20"/>
              </w:rPr>
            </w:pPr>
            <w:r>
              <w:rPr>
                <w:sz w:val="20"/>
                <w:szCs w:val="20"/>
              </w:rPr>
              <w:t>2)</w:t>
            </w:r>
            <w:r>
              <w:rPr>
                <w:sz w:val="14"/>
                <w:szCs w:val="14"/>
              </w:rPr>
              <w:t xml:space="preserve">     </w:t>
            </w:r>
            <w:r>
              <w:rPr>
                <w:sz w:val="20"/>
                <w:szCs w:val="20"/>
              </w:rPr>
              <w:t>dla warstwy wyrównawczej</w:t>
            </w:r>
          </w:p>
          <w:p w:rsidR="00E91443" w:rsidRDefault="00E91443">
            <w:pPr>
              <w:pStyle w:val="styliwony"/>
              <w:spacing w:before="0" w:beforeAutospacing="0" w:after="60" w:afterAutospacing="0"/>
              <w:ind w:left="284" w:hanging="284"/>
            </w:pPr>
            <w:r>
              <w:rPr>
                <w:sz w:val="20"/>
                <w:szCs w:val="20"/>
              </w:rPr>
              <w:t>3)</w:t>
            </w:r>
            <w:r>
              <w:rPr>
                <w:sz w:val="14"/>
                <w:szCs w:val="14"/>
              </w:rPr>
              <w:t xml:space="preserve">     </w:t>
            </w:r>
            <w:r>
              <w:rPr>
                <w:sz w:val="20"/>
                <w:szCs w:val="20"/>
              </w:rPr>
              <w:t>specjalne warunki, obciążenie ruchem powolnym, stacjonarnym, skanalizowanym, itp.</w:t>
            </w:r>
          </w:p>
        </w:tc>
      </w:tr>
    </w:tbl>
    <w:p w:rsidR="00E91443" w:rsidRDefault="00E91443" w:rsidP="00E91443">
      <w:pPr>
        <w:pStyle w:val="Nagwek2"/>
        <w:spacing w:before="240"/>
      </w:pPr>
      <w:bookmarkStart w:id="765" w:name="_Toc405274774"/>
      <w:r>
        <w:lastRenderedPageBreak/>
        <w:t>5.3. Wytwarzanie mieszanki mineralno-asfaltowej</w:t>
      </w:r>
      <w:bookmarkEnd w:id="765"/>
    </w:p>
    <w:p w:rsidR="00E91443" w:rsidRDefault="00E91443" w:rsidP="00E91443">
      <w:pPr>
        <w:pStyle w:val="styliwony"/>
        <w:spacing w:before="0" w:beforeAutospacing="0" w:after="0" w:afterAutospacing="0"/>
        <w:rPr>
          <w:sz w:val="20"/>
          <w:szCs w:val="20"/>
        </w:rPr>
      </w:pPr>
      <w:r>
        <w:rPr>
          <w:sz w:val="20"/>
          <w:szCs w:val="20"/>
        </w:rPr>
        <w:tab/>
        <w:t>Mieszankę mineralno-asfaltową produkuje się w otaczarce o mieszaniu cyklicznym lub ciągłym zapewniającej prawidłowe dozowanie składników, ich wysuszenie i wymieszanie oraz zachowanie temperatury składników i gotowej mieszanki mineralno-asfaltowej.</w:t>
      </w:r>
    </w:p>
    <w:p w:rsidR="00E91443" w:rsidRDefault="00E91443" w:rsidP="00E91443">
      <w:pPr>
        <w:pStyle w:val="styliwony"/>
        <w:spacing w:before="0" w:beforeAutospacing="0" w:after="0" w:afterAutospacing="0"/>
        <w:rPr>
          <w:sz w:val="20"/>
          <w:szCs w:val="20"/>
        </w:rPr>
      </w:pPr>
      <w:r>
        <w:rPr>
          <w:sz w:val="20"/>
          <w:szCs w:val="20"/>
        </w:rPr>
        <w:tab/>
        <w:t>Dozowanie składników, w tym także wstępne, powinno być wagowe i zautomatyzowane oraz zgodne z receptą. Dopuszcza się dozowanie objętościowe asfaltu, przy uwzględnieniu zmiany jego gęstości w zależności od temperatury. Dla kategorii ruchu od KR5 do</w:t>
      </w:r>
      <w:r>
        <w:rPr>
          <w:b/>
          <w:sz w:val="20"/>
          <w:szCs w:val="20"/>
        </w:rPr>
        <w:t xml:space="preserve"> </w:t>
      </w:r>
      <w:r>
        <w:rPr>
          <w:sz w:val="20"/>
          <w:szCs w:val="20"/>
        </w:rPr>
        <w:t>KR6 dozowanie składników powinno być sterowane elektronicznie.</w:t>
      </w:r>
    </w:p>
    <w:p w:rsidR="00E91443" w:rsidRDefault="00E91443" w:rsidP="00E91443">
      <w:pPr>
        <w:pStyle w:val="styliwony"/>
        <w:spacing w:before="0" w:beforeAutospacing="0" w:after="0" w:afterAutospacing="0"/>
        <w:rPr>
          <w:sz w:val="20"/>
          <w:szCs w:val="20"/>
        </w:rPr>
      </w:pPr>
      <w:r>
        <w:rPr>
          <w:sz w:val="20"/>
          <w:szCs w:val="20"/>
        </w:rPr>
        <w:tab/>
        <w:t xml:space="preserve">Tolerancje dozowania składników mogą wynosić: jedna działka elementarna wagi, względnie przepływomierza, lecz nie więcej niż  </w:t>
      </w:r>
      <w:r>
        <w:rPr>
          <w:sz w:val="20"/>
          <w:szCs w:val="20"/>
        </w:rPr>
        <w:sym w:font="Symbol" w:char="00B1"/>
      </w:r>
      <w:r>
        <w:rPr>
          <w:sz w:val="20"/>
          <w:szCs w:val="20"/>
        </w:rPr>
        <w:t xml:space="preserve"> 2 % w stosunku do masy składnika.</w:t>
      </w:r>
    </w:p>
    <w:p w:rsidR="00E91443" w:rsidRDefault="00E91443" w:rsidP="00E91443">
      <w:pPr>
        <w:pStyle w:val="styliwony"/>
        <w:spacing w:before="0" w:beforeAutospacing="0" w:after="0" w:afterAutospacing="0"/>
        <w:rPr>
          <w:sz w:val="20"/>
          <w:szCs w:val="20"/>
        </w:rPr>
      </w:pPr>
      <w:r>
        <w:rPr>
          <w:sz w:val="20"/>
          <w:szCs w:val="20"/>
        </w:rPr>
        <w:tab/>
        <w:t>Jeżeli jest przewidziane dodanie środka adhezyjnego, to powinien on być dozowany do asfaltu w sposób i w ilościach określonych w recepcie.</w:t>
      </w:r>
    </w:p>
    <w:p w:rsidR="00E91443" w:rsidRDefault="00E91443" w:rsidP="00E91443">
      <w:pPr>
        <w:pStyle w:val="styliwony"/>
        <w:spacing w:before="0" w:beforeAutospacing="0" w:after="0" w:afterAutospacing="0"/>
        <w:rPr>
          <w:sz w:val="20"/>
          <w:szCs w:val="20"/>
        </w:rPr>
      </w:pPr>
      <w:r>
        <w:rPr>
          <w:sz w:val="20"/>
          <w:szCs w:val="20"/>
        </w:rPr>
        <w:tab/>
        <w:t xml:space="preserve">Asfalt w zbiorniku powinien być ogrzewany w sposób pośredni, z układem termostatowania, zapewniającym utrzymanie stałej temperatury z tolerancją </w:t>
      </w:r>
      <w:r>
        <w:rPr>
          <w:sz w:val="20"/>
          <w:szCs w:val="20"/>
        </w:rPr>
        <w:sym w:font="Symbol" w:char="00B1"/>
      </w:r>
      <w:r>
        <w:rPr>
          <w:sz w:val="20"/>
          <w:szCs w:val="20"/>
        </w:rPr>
        <w:t xml:space="preserve"> 5</w:t>
      </w:r>
      <w:r>
        <w:rPr>
          <w:sz w:val="20"/>
          <w:szCs w:val="20"/>
          <w:vertAlign w:val="superscript"/>
        </w:rPr>
        <w:t>o</w:t>
      </w:r>
      <w:r>
        <w:rPr>
          <w:sz w:val="20"/>
          <w:szCs w:val="20"/>
        </w:rPr>
        <w:t xml:space="preserve"> C.</w:t>
      </w:r>
    </w:p>
    <w:p w:rsidR="00E91443" w:rsidRDefault="00E91443" w:rsidP="00E91443">
      <w:pPr>
        <w:pStyle w:val="styliwony"/>
        <w:spacing w:before="0" w:beforeAutospacing="0" w:after="0" w:afterAutospacing="0"/>
        <w:rPr>
          <w:sz w:val="20"/>
          <w:szCs w:val="20"/>
        </w:rPr>
      </w:pPr>
      <w:r>
        <w:rPr>
          <w:sz w:val="20"/>
          <w:szCs w:val="20"/>
        </w:rPr>
        <w:tab/>
        <w:t>Temperatura asfaltu w zbiorniku powinna wynosić:</w:t>
      </w:r>
    </w:p>
    <w:p w:rsidR="00E91443" w:rsidRDefault="00E91443" w:rsidP="00E91443">
      <w:pPr>
        <w:pStyle w:val="styliwony"/>
        <w:spacing w:before="0" w:beforeAutospacing="0" w:after="0" w:afterAutospacing="0"/>
        <w:rPr>
          <w:sz w:val="20"/>
          <w:szCs w:val="20"/>
        </w:rPr>
      </w:pPr>
      <w:r>
        <w:rPr>
          <w:sz w:val="20"/>
          <w:szCs w:val="20"/>
        </w:rPr>
        <w:t xml:space="preserve">- dla D 50 </w:t>
      </w:r>
      <w:r>
        <w:rPr>
          <w:sz w:val="20"/>
          <w:szCs w:val="20"/>
        </w:rPr>
        <w:tab/>
      </w:r>
      <w:r>
        <w:rPr>
          <w:sz w:val="20"/>
          <w:szCs w:val="20"/>
        </w:rPr>
        <w:tab/>
        <w:t>od 145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rsidR="00E91443" w:rsidRDefault="00E91443" w:rsidP="00E91443">
      <w:pPr>
        <w:pStyle w:val="styliwony"/>
        <w:spacing w:before="0" w:beforeAutospacing="0" w:after="0" w:afterAutospacing="0"/>
        <w:rPr>
          <w:sz w:val="20"/>
          <w:szCs w:val="20"/>
        </w:rPr>
      </w:pPr>
      <w:r>
        <w:rPr>
          <w:sz w:val="20"/>
          <w:szCs w:val="20"/>
        </w:rPr>
        <w:t>- dla D 70</w:t>
      </w:r>
      <w:r>
        <w:rPr>
          <w:sz w:val="20"/>
          <w:szCs w:val="20"/>
        </w:rPr>
        <w:tab/>
      </w:r>
      <w:r>
        <w:rPr>
          <w:sz w:val="20"/>
          <w:szCs w:val="20"/>
        </w:rPr>
        <w:tab/>
        <w:t>od 140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rsidR="00E91443" w:rsidRDefault="00E91443" w:rsidP="00E91443">
      <w:pPr>
        <w:pStyle w:val="styliwony"/>
        <w:spacing w:before="0" w:beforeAutospacing="0" w:after="0" w:afterAutospacing="0"/>
        <w:rPr>
          <w:sz w:val="20"/>
          <w:szCs w:val="20"/>
        </w:rPr>
      </w:pPr>
      <w:r>
        <w:rPr>
          <w:sz w:val="20"/>
          <w:szCs w:val="20"/>
        </w:rPr>
        <w:t>- dla D 100</w:t>
      </w:r>
      <w:r>
        <w:rPr>
          <w:sz w:val="20"/>
          <w:szCs w:val="20"/>
        </w:rPr>
        <w:tab/>
      </w:r>
      <w:r>
        <w:rPr>
          <w:sz w:val="20"/>
          <w:szCs w:val="20"/>
        </w:rPr>
        <w:tab/>
        <w:t>od 135</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rsidR="00E91443" w:rsidRDefault="00E91443" w:rsidP="00E91443">
      <w:pPr>
        <w:pStyle w:val="styliwony"/>
        <w:spacing w:before="0" w:beforeAutospacing="0" w:after="0" w:afterAutospacing="0"/>
        <w:rPr>
          <w:sz w:val="20"/>
          <w:szCs w:val="20"/>
        </w:rPr>
      </w:pPr>
      <w:r>
        <w:rPr>
          <w:sz w:val="20"/>
          <w:szCs w:val="20"/>
        </w:rPr>
        <w:t xml:space="preserve">- dla </w:t>
      </w:r>
      <w:proofErr w:type="spellStart"/>
      <w:r>
        <w:rPr>
          <w:sz w:val="20"/>
          <w:szCs w:val="20"/>
        </w:rPr>
        <w:t>polimeroasfaltu</w:t>
      </w:r>
      <w:proofErr w:type="spellEnd"/>
      <w:r>
        <w:rPr>
          <w:sz w:val="20"/>
          <w:szCs w:val="20"/>
        </w:rPr>
        <w:t xml:space="preserve"> -</w:t>
      </w:r>
      <w:r>
        <w:rPr>
          <w:sz w:val="20"/>
          <w:szCs w:val="20"/>
        </w:rPr>
        <w:tab/>
        <w:t xml:space="preserve">wg wskazań producenta </w:t>
      </w:r>
      <w:proofErr w:type="spellStart"/>
      <w:r>
        <w:rPr>
          <w:sz w:val="20"/>
          <w:szCs w:val="20"/>
        </w:rPr>
        <w:t>polimeroasfaltu</w:t>
      </w:r>
      <w:proofErr w:type="spellEnd"/>
      <w:r>
        <w:rPr>
          <w:sz w:val="20"/>
          <w:szCs w:val="20"/>
        </w:rPr>
        <w:t>.</w:t>
      </w:r>
    </w:p>
    <w:p w:rsidR="00E91443" w:rsidRDefault="00E91443" w:rsidP="00E91443">
      <w:pPr>
        <w:pStyle w:val="styliwony"/>
        <w:spacing w:before="0" w:beforeAutospacing="0" w:after="0" w:afterAutospacing="0"/>
        <w:rPr>
          <w:sz w:val="20"/>
          <w:szCs w:val="20"/>
        </w:rPr>
      </w:pPr>
      <w:r>
        <w:rPr>
          <w:sz w:val="20"/>
          <w:szCs w:val="20"/>
        </w:rPr>
        <w:tab/>
        <w:t>Kruszywo powinno być wysuszone i tak podgrzane, aby mieszanka mineralna po dodaniu wypełniacza uzyskała właściwą temperaturę. Maksymalna temperatura gorącego kruszywa nie powinna być wyższa o więcej niż 30</w:t>
      </w:r>
      <w:r>
        <w:rPr>
          <w:sz w:val="20"/>
          <w:szCs w:val="20"/>
          <w:vertAlign w:val="superscript"/>
        </w:rPr>
        <w:t>o</w:t>
      </w:r>
      <w:r>
        <w:rPr>
          <w:sz w:val="20"/>
          <w:szCs w:val="20"/>
        </w:rPr>
        <w:t xml:space="preserve"> C od maksymalnej temperatury mieszanki mineralno-asfaltowej.</w:t>
      </w:r>
    </w:p>
    <w:p w:rsidR="00E91443" w:rsidRDefault="00E91443" w:rsidP="00E91443">
      <w:pPr>
        <w:pStyle w:val="styliwony"/>
        <w:spacing w:before="0" w:beforeAutospacing="0" w:after="0" w:afterAutospacing="0"/>
        <w:rPr>
          <w:sz w:val="20"/>
          <w:szCs w:val="20"/>
        </w:rPr>
      </w:pPr>
      <w:r>
        <w:rPr>
          <w:sz w:val="20"/>
          <w:szCs w:val="20"/>
        </w:rPr>
        <w:tab/>
        <w:t>Temperatura mieszanki mineralno-asfaltowej powinna wynosić:</w:t>
      </w:r>
    </w:p>
    <w:p w:rsidR="00E91443" w:rsidRDefault="00E91443" w:rsidP="00E91443">
      <w:pPr>
        <w:pStyle w:val="styliwony"/>
        <w:spacing w:before="0" w:beforeAutospacing="0" w:after="0" w:afterAutospacing="0"/>
        <w:rPr>
          <w:sz w:val="20"/>
          <w:szCs w:val="20"/>
        </w:rPr>
      </w:pPr>
      <w:r>
        <w:rPr>
          <w:sz w:val="20"/>
          <w:szCs w:val="20"/>
        </w:rPr>
        <w:t>- z D 50</w:t>
      </w:r>
      <w:r>
        <w:rPr>
          <w:sz w:val="20"/>
          <w:szCs w:val="20"/>
        </w:rPr>
        <w:tab/>
      </w:r>
      <w:r>
        <w:rPr>
          <w:sz w:val="20"/>
          <w:szCs w:val="20"/>
        </w:rPr>
        <w:tab/>
      </w:r>
      <w:r>
        <w:rPr>
          <w:sz w:val="20"/>
          <w:szCs w:val="20"/>
        </w:rPr>
        <w:tab/>
        <w:t>od 140</w:t>
      </w:r>
      <w:r>
        <w:rPr>
          <w:sz w:val="20"/>
          <w:szCs w:val="20"/>
          <w:vertAlign w:val="superscript"/>
        </w:rPr>
        <w:t>o</w:t>
      </w:r>
      <w:r>
        <w:rPr>
          <w:sz w:val="20"/>
          <w:szCs w:val="20"/>
        </w:rPr>
        <w:t xml:space="preserve"> C do 170</w:t>
      </w:r>
      <w:r>
        <w:rPr>
          <w:sz w:val="20"/>
          <w:szCs w:val="20"/>
          <w:vertAlign w:val="superscript"/>
        </w:rPr>
        <w:t>o</w:t>
      </w:r>
      <w:r>
        <w:rPr>
          <w:sz w:val="20"/>
          <w:szCs w:val="20"/>
        </w:rPr>
        <w:t xml:space="preserve"> C,</w:t>
      </w:r>
    </w:p>
    <w:p w:rsidR="00E91443" w:rsidRDefault="00E91443" w:rsidP="00E91443">
      <w:pPr>
        <w:pStyle w:val="styliwony"/>
        <w:spacing w:before="0" w:beforeAutospacing="0" w:after="0" w:afterAutospacing="0"/>
        <w:rPr>
          <w:sz w:val="20"/>
          <w:szCs w:val="20"/>
        </w:rPr>
      </w:pPr>
      <w:r>
        <w:rPr>
          <w:sz w:val="20"/>
          <w:szCs w:val="20"/>
        </w:rPr>
        <w:t>- z D 70</w:t>
      </w:r>
      <w:r>
        <w:rPr>
          <w:sz w:val="20"/>
          <w:szCs w:val="20"/>
        </w:rPr>
        <w:tab/>
      </w:r>
      <w:r>
        <w:rPr>
          <w:sz w:val="20"/>
          <w:szCs w:val="20"/>
        </w:rPr>
        <w:tab/>
      </w:r>
      <w:r>
        <w:rPr>
          <w:sz w:val="20"/>
          <w:szCs w:val="20"/>
        </w:rPr>
        <w:tab/>
        <w:t>od 135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rsidR="00E91443" w:rsidRDefault="00E91443" w:rsidP="00E91443">
      <w:pPr>
        <w:pStyle w:val="styliwony"/>
        <w:spacing w:before="0" w:beforeAutospacing="0" w:after="0" w:afterAutospacing="0"/>
        <w:rPr>
          <w:sz w:val="20"/>
          <w:szCs w:val="20"/>
        </w:rPr>
      </w:pPr>
      <w:r>
        <w:rPr>
          <w:sz w:val="20"/>
          <w:szCs w:val="20"/>
        </w:rPr>
        <w:t>- z D 100</w:t>
      </w:r>
      <w:r>
        <w:rPr>
          <w:sz w:val="20"/>
          <w:szCs w:val="20"/>
        </w:rPr>
        <w:tab/>
      </w:r>
      <w:r>
        <w:rPr>
          <w:sz w:val="20"/>
          <w:szCs w:val="20"/>
        </w:rPr>
        <w:tab/>
      </w:r>
      <w:r>
        <w:rPr>
          <w:sz w:val="20"/>
          <w:szCs w:val="20"/>
        </w:rPr>
        <w:tab/>
        <w:t>od 130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rsidR="00E91443" w:rsidRDefault="00E91443" w:rsidP="00E91443">
      <w:pPr>
        <w:pStyle w:val="styliwony"/>
        <w:spacing w:before="0" w:beforeAutospacing="0" w:after="0" w:afterAutospacing="0"/>
        <w:rPr>
          <w:sz w:val="20"/>
          <w:szCs w:val="20"/>
        </w:rPr>
      </w:pPr>
      <w:r>
        <w:rPr>
          <w:sz w:val="20"/>
          <w:szCs w:val="20"/>
        </w:rPr>
        <w:t xml:space="preserve">- z </w:t>
      </w:r>
      <w:proofErr w:type="spellStart"/>
      <w:r>
        <w:rPr>
          <w:sz w:val="20"/>
          <w:szCs w:val="20"/>
        </w:rPr>
        <w:t>polimeroasfaltem</w:t>
      </w:r>
      <w:proofErr w:type="spellEnd"/>
      <w:r>
        <w:rPr>
          <w:sz w:val="20"/>
          <w:szCs w:val="20"/>
        </w:rPr>
        <w:t xml:space="preserve"> - </w:t>
      </w:r>
      <w:r>
        <w:rPr>
          <w:sz w:val="20"/>
          <w:szCs w:val="20"/>
        </w:rPr>
        <w:tab/>
        <w:t xml:space="preserve">wg wskazań producenta </w:t>
      </w:r>
      <w:proofErr w:type="spellStart"/>
      <w:r>
        <w:rPr>
          <w:sz w:val="20"/>
          <w:szCs w:val="20"/>
        </w:rPr>
        <w:t>polimeroasfaltu</w:t>
      </w:r>
      <w:proofErr w:type="spellEnd"/>
      <w:r>
        <w:rPr>
          <w:sz w:val="20"/>
          <w:szCs w:val="20"/>
        </w:rPr>
        <w:t>.</w:t>
      </w:r>
    </w:p>
    <w:p w:rsidR="00E91443" w:rsidRDefault="00E91443" w:rsidP="00E91443">
      <w:pPr>
        <w:pStyle w:val="Nagwek2"/>
        <w:rPr>
          <w:sz w:val="36"/>
          <w:szCs w:val="36"/>
        </w:rPr>
      </w:pPr>
      <w:bookmarkStart w:id="766" w:name="_Toc405274775"/>
      <w:r>
        <w:t>5.4. Przygotowanie podłoża</w:t>
      </w:r>
      <w:bookmarkEnd w:id="766"/>
    </w:p>
    <w:p w:rsidR="00E91443" w:rsidRDefault="00E91443" w:rsidP="00E91443">
      <w:pPr>
        <w:pStyle w:val="styliwony"/>
        <w:spacing w:before="0" w:beforeAutospacing="0" w:after="0" w:afterAutospacing="0"/>
        <w:rPr>
          <w:sz w:val="20"/>
          <w:szCs w:val="20"/>
        </w:rPr>
      </w:pPr>
      <w:r>
        <w:rPr>
          <w:sz w:val="20"/>
          <w:szCs w:val="20"/>
        </w:rPr>
        <w:tab/>
        <w:t>Podłoże pod warstwę nawierzchni z betonu asfaltowego powinno być wyprofilowane i równe. Powierzchnia podłoża powinna być sucha i czysta.</w:t>
      </w:r>
    </w:p>
    <w:p w:rsidR="00E91443" w:rsidRDefault="00E91443" w:rsidP="00E91443">
      <w:pPr>
        <w:pStyle w:val="styliwony"/>
        <w:spacing w:before="0" w:beforeAutospacing="0" w:after="0" w:afterAutospacing="0"/>
        <w:rPr>
          <w:sz w:val="20"/>
          <w:szCs w:val="20"/>
        </w:rPr>
      </w:pPr>
      <w:r>
        <w:rPr>
          <w:sz w:val="20"/>
          <w:szCs w:val="20"/>
        </w:rPr>
        <w:tab/>
        <w:t>Nierówności podłoża pod warstwy asfaltowe nie powinny być większe od podanych w tablicy 7.</w:t>
      </w:r>
    </w:p>
    <w:p w:rsidR="00E91443" w:rsidRDefault="00E91443" w:rsidP="00E91443">
      <w:pPr>
        <w:pStyle w:val="styliwony"/>
        <w:keepNext/>
        <w:rPr>
          <w:sz w:val="20"/>
          <w:szCs w:val="20"/>
        </w:rPr>
      </w:pPr>
      <w:r>
        <w:rPr>
          <w:sz w:val="20"/>
          <w:szCs w:val="20"/>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tblPr>
      <w:tblGrid>
        <w:gridCol w:w="520"/>
        <w:gridCol w:w="3420"/>
        <w:gridCol w:w="1375"/>
        <w:gridCol w:w="2126"/>
      </w:tblGrid>
      <w:tr w:rsidR="00E91443" w:rsidTr="00E91443">
        <w:tc>
          <w:tcPr>
            <w:tcW w:w="520" w:type="dxa"/>
            <w:tcBorders>
              <w:top w:val="single" w:sz="6" w:space="0" w:color="auto"/>
              <w:left w:val="single" w:sz="6" w:space="0" w:color="auto"/>
              <w:bottom w:val="nil"/>
              <w:right w:val="single" w:sz="6" w:space="0" w:color="auto"/>
            </w:tcBorders>
            <w:noWrap/>
            <w:hideMark/>
          </w:tcPr>
          <w:p w:rsidR="00E91443" w:rsidRDefault="00E91443">
            <w:pPr>
              <w:pStyle w:val="styliwony"/>
              <w:keepNext/>
              <w:spacing w:after="0" w:afterAutospacing="0"/>
              <w:jc w:val="center"/>
              <w:rPr>
                <w:sz w:val="20"/>
                <w:szCs w:val="20"/>
              </w:rPr>
            </w:pPr>
            <w:r>
              <w:rPr>
                <w:sz w:val="20"/>
                <w:szCs w:val="20"/>
              </w:rPr>
              <w:t>Lp.</w:t>
            </w:r>
          </w:p>
        </w:tc>
        <w:tc>
          <w:tcPr>
            <w:tcW w:w="3420" w:type="dxa"/>
            <w:tcBorders>
              <w:top w:val="single" w:sz="6" w:space="0" w:color="auto"/>
              <w:left w:val="single" w:sz="6" w:space="0" w:color="auto"/>
              <w:bottom w:val="nil"/>
              <w:right w:val="single" w:sz="6" w:space="0" w:color="auto"/>
            </w:tcBorders>
            <w:noWrap/>
            <w:hideMark/>
          </w:tcPr>
          <w:p w:rsidR="00E91443" w:rsidRDefault="00E91443">
            <w:pPr>
              <w:pStyle w:val="styliwony"/>
              <w:keepNext/>
              <w:spacing w:after="0" w:afterAutospacing="0"/>
              <w:jc w:val="center"/>
              <w:rPr>
                <w:sz w:val="20"/>
                <w:szCs w:val="20"/>
              </w:rPr>
            </w:pPr>
            <w:r>
              <w:rPr>
                <w:sz w:val="20"/>
                <w:szCs w:val="20"/>
              </w:rPr>
              <w:t>Drogi i place</w:t>
            </w:r>
          </w:p>
        </w:tc>
        <w:tc>
          <w:tcPr>
            <w:tcW w:w="3501" w:type="dxa"/>
            <w:gridSpan w:val="2"/>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after="0" w:afterAutospacing="0"/>
              <w:jc w:val="center"/>
              <w:rPr>
                <w:sz w:val="20"/>
                <w:szCs w:val="20"/>
              </w:rPr>
            </w:pPr>
            <w:r>
              <w:rPr>
                <w:sz w:val="20"/>
                <w:szCs w:val="20"/>
              </w:rPr>
              <w:t>Podłoże pod warstwę</w:t>
            </w:r>
          </w:p>
        </w:tc>
      </w:tr>
      <w:tr w:rsidR="00E91443" w:rsidTr="00E91443">
        <w:tc>
          <w:tcPr>
            <w:tcW w:w="520" w:type="dxa"/>
            <w:tcBorders>
              <w:top w:val="nil"/>
              <w:left w:val="single" w:sz="6" w:space="0" w:color="auto"/>
              <w:bottom w:val="double" w:sz="6" w:space="0" w:color="auto"/>
              <w:right w:val="single" w:sz="6" w:space="0" w:color="auto"/>
            </w:tcBorders>
            <w:noWrap/>
          </w:tcPr>
          <w:p w:rsidR="00E91443" w:rsidRDefault="00E91443">
            <w:pPr>
              <w:pStyle w:val="styliwony"/>
              <w:keepNext/>
              <w:spacing w:before="0" w:beforeAutospacing="0" w:after="0" w:afterAutospacing="0"/>
              <w:jc w:val="center"/>
              <w:rPr>
                <w:sz w:val="20"/>
                <w:szCs w:val="20"/>
              </w:rPr>
            </w:pPr>
          </w:p>
        </w:tc>
        <w:tc>
          <w:tcPr>
            <w:tcW w:w="3420" w:type="dxa"/>
            <w:tcBorders>
              <w:top w:val="nil"/>
              <w:left w:val="single" w:sz="6" w:space="0" w:color="auto"/>
              <w:bottom w:val="double" w:sz="6" w:space="0" w:color="auto"/>
              <w:right w:val="single" w:sz="6" w:space="0" w:color="auto"/>
            </w:tcBorders>
            <w:noWrap/>
          </w:tcPr>
          <w:p w:rsidR="00E91443" w:rsidRDefault="00E91443">
            <w:pPr>
              <w:pStyle w:val="styliwony"/>
              <w:keepNext/>
              <w:spacing w:before="0" w:beforeAutospacing="0" w:after="0" w:afterAutospacing="0"/>
              <w:rPr>
                <w:sz w:val="20"/>
                <w:szCs w:val="20"/>
              </w:rPr>
            </w:pPr>
          </w:p>
        </w:tc>
        <w:tc>
          <w:tcPr>
            <w:tcW w:w="137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jc w:val="center"/>
              <w:rPr>
                <w:sz w:val="20"/>
                <w:szCs w:val="20"/>
              </w:rPr>
            </w:pPr>
            <w:r>
              <w:rPr>
                <w:sz w:val="20"/>
                <w:szCs w:val="20"/>
              </w:rPr>
              <w:t>ścieralną</w:t>
            </w:r>
          </w:p>
        </w:tc>
        <w:tc>
          <w:tcPr>
            <w:tcW w:w="212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rPr>
                <w:sz w:val="20"/>
                <w:szCs w:val="20"/>
              </w:rPr>
            </w:pPr>
            <w:r>
              <w:rPr>
                <w:sz w:val="20"/>
                <w:szCs w:val="20"/>
              </w:rPr>
              <w:t>wiążącą i wzmacniającą</w:t>
            </w:r>
          </w:p>
        </w:tc>
      </w:tr>
      <w:tr w:rsidR="00E91443" w:rsidTr="00E91443">
        <w:tc>
          <w:tcPr>
            <w:tcW w:w="520" w:type="dxa"/>
            <w:tcBorders>
              <w:top w:val="nil"/>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jc w:val="center"/>
              <w:rPr>
                <w:sz w:val="20"/>
                <w:szCs w:val="20"/>
              </w:rPr>
            </w:pPr>
            <w:r>
              <w:rPr>
                <w:sz w:val="20"/>
                <w:szCs w:val="20"/>
              </w:rPr>
              <w:t>1</w:t>
            </w:r>
          </w:p>
        </w:tc>
        <w:tc>
          <w:tcPr>
            <w:tcW w:w="3420" w:type="dxa"/>
            <w:tcBorders>
              <w:top w:val="nil"/>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rPr>
                <w:sz w:val="20"/>
                <w:szCs w:val="20"/>
              </w:rPr>
            </w:pPr>
            <w:r>
              <w:rPr>
                <w:sz w:val="20"/>
                <w:szCs w:val="20"/>
              </w:rPr>
              <w:t>Drogi klasy A, S i GP</w:t>
            </w:r>
          </w:p>
        </w:tc>
        <w:tc>
          <w:tcPr>
            <w:tcW w:w="1375" w:type="dxa"/>
            <w:tcBorders>
              <w:top w:val="nil"/>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jc w:val="center"/>
              <w:rPr>
                <w:sz w:val="20"/>
                <w:szCs w:val="20"/>
              </w:rPr>
            </w:pPr>
            <w:r>
              <w:rPr>
                <w:sz w:val="20"/>
                <w:szCs w:val="20"/>
              </w:rPr>
              <w:t>6</w:t>
            </w:r>
          </w:p>
        </w:tc>
        <w:tc>
          <w:tcPr>
            <w:tcW w:w="2126" w:type="dxa"/>
            <w:tcBorders>
              <w:top w:val="nil"/>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jc w:val="center"/>
              <w:rPr>
                <w:sz w:val="20"/>
                <w:szCs w:val="20"/>
              </w:rPr>
            </w:pPr>
            <w:r>
              <w:rPr>
                <w:sz w:val="20"/>
                <w:szCs w:val="20"/>
              </w:rPr>
              <w:t>9</w:t>
            </w:r>
          </w:p>
        </w:tc>
      </w:tr>
      <w:tr w:rsidR="00E91443" w:rsidTr="00E91443">
        <w:tc>
          <w:tcPr>
            <w:tcW w:w="52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jc w:val="center"/>
              <w:rPr>
                <w:sz w:val="20"/>
                <w:szCs w:val="20"/>
              </w:rPr>
            </w:pPr>
            <w:r>
              <w:rPr>
                <w:sz w:val="20"/>
                <w:szCs w:val="20"/>
              </w:rPr>
              <w:t>2</w:t>
            </w:r>
          </w:p>
        </w:tc>
        <w:tc>
          <w:tcPr>
            <w:tcW w:w="342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rPr>
                <w:sz w:val="20"/>
                <w:szCs w:val="20"/>
              </w:rPr>
            </w:pPr>
            <w:r>
              <w:rPr>
                <w:sz w:val="20"/>
                <w:szCs w:val="20"/>
              </w:rPr>
              <w:t>Drogi klasy G i Z</w:t>
            </w:r>
          </w:p>
        </w:tc>
        <w:tc>
          <w:tcPr>
            <w:tcW w:w="137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jc w:val="center"/>
              <w:rPr>
                <w:sz w:val="20"/>
                <w:szCs w:val="20"/>
              </w:rPr>
            </w:pPr>
            <w:r>
              <w:rPr>
                <w:sz w:val="20"/>
                <w:szCs w:val="20"/>
              </w:rPr>
              <w:t>9</w:t>
            </w:r>
          </w:p>
        </w:tc>
        <w:tc>
          <w:tcPr>
            <w:tcW w:w="212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jc w:val="center"/>
              <w:rPr>
                <w:sz w:val="20"/>
                <w:szCs w:val="20"/>
              </w:rPr>
            </w:pPr>
            <w:r>
              <w:rPr>
                <w:sz w:val="20"/>
                <w:szCs w:val="20"/>
              </w:rPr>
              <w:t>12</w:t>
            </w:r>
          </w:p>
        </w:tc>
      </w:tr>
      <w:tr w:rsidR="00E91443" w:rsidTr="00E91443">
        <w:tc>
          <w:tcPr>
            <w:tcW w:w="52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3</w:t>
            </w:r>
          </w:p>
        </w:tc>
        <w:tc>
          <w:tcPr>
            <w:tcW w:w="342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Drogi klasy L i D oraz place i parkingi</w:t>
            </w:r>
          </w:p>
        </w:tc>
        <w:tc>
          <w:tcPr>
            <w:tcW w:w="137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12</w:t>
            </w:r>
          </w:p>
        </w:tc>
        <w:tc>
          <w:tcPr>
            <w:tcW w:w="212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15</w:t>
            </w:r>
          </w:p>
        </w:tc>
      </w:tr>
    </w:tbl>
    <w:p w:rsidR="00E91443" w:rsidRDefault="00E91443" w:rsidP="00E91443">
      <w:pPr>
        <w:pStyle w:val="styliwony"/>
        <w:spacing w:after="0" w:afterAutospacing="0"/>
        <w:rPr>
          <w:sz w:val="20"/>
          <w:szCs w:val="20"/>
        </w:rPr>
      </w:pPr>
    </w:p>
    <w:p w:rsidR="00E91443" w:rsidRDefault="00E91443" w:rsidP="00E91443">
      <w:pPr>
        <w:pStyle w:val="styliwony"/>
        <w:spacing w:after="0" w:afterAutospacing="0"/>
        <w:rPr>
          <w:sz w:val="20"/>
          <w:szCs w:val="20"/>
        </w:rPr>
      </w:pPr>
      <w:r>
        <w:rPr>
          <w:sz w:val="20"/>
          <w:szCs w:val="20"/>
        </w:rPr>
        <w:tab/>
        <w:t>W przypadku gdy nierówności podłoża są większe od podanych w tablicy 7, podłoże należy wyrównać poprzez frezowanie lub ułożenie warstwy wyrównawczej.</w:t>
      </w:r>
    </w:p>
    <w:p w:rsidR="00E91443" w:rsidRDefault="00E91443" w:rsidP="00E91443">
      <w:pPr>
        <w:pStyle w:val="styliwony"/>
        <w:spacing w:before="0" w:beforeAutospacing="0" w:after="0" w:afterAutospacing="0"/>
        <w:rPr>
          <w:sz w:val="20"/>
          <w:szCs w:val="20"/>
        </w:rPr>
      </w:pPr>
      <w:r>
        <w:rPr>
          <w:sz w:val="20"/>
          <w:szCs w:val="20"/>
        </w:rPr>
        <w:tab/>
        <w:t>Przed rozłożeniem warstwy nawierzchni z betonu asfaltowego, podłoże należy skropić emulsją asfaltową lub asfaltem upłynnionym w ilości ustalonej w SST. Zalecane ilości asfaltu po odparowaniu wody z emulsji lub upłynniacza podano w tablicy 8.</w:t>
      </w:r>
    </w:p>
    <w:p w:rsidR="00E91443" w:rsidRDefault="00E91443" w:rsidP="00E91443">
      <w:pPr>
        <w:pStyle w:val="styliwony"/>
        <w:spacing w:before="0" w:beforeAutospacing="0" w:after="0" w:afterAutospacing="0"/>
        <w:rPr>
          <w:sz w:val="20"/>
          <w:szCs w:val="20"/>
        </w:rPr>
      </w:pPr>
      <w:r>
        <w:rPr>
          <w:sz w:val="20"/>
          <w:szCs w:val="20"/>
        </w:rPr>
        <w:tab/>
        <w:t>Powierzchnie czołowe krawężników, włazów, wpustów itp. urządzeń powinny być pokryte asfaltem lub materiałem uszczelniającym określonym w SST i zaakceptowanym przez Inżyniera.</w:t>
      </w:r>
    </w:p>
    <w:p w:rsidR="00E91443" w:rsidRDefault="00E91443" w:rsidP="00E91443">
      <w:pPr>
        <w:pStyle w:val="styliwony"/>
        <w:spacing w:before="0" w:beforeAutospacing="0" w:after="0" w:afterAutospacing="0"/>
        <w:rPr>
          <w:sz w:val="20"/>
          <w:szCs w:val="20"/>
        </w:rPr>
      </w:pPr>
    </w:p>
    <w:p w:rsidR="00373310" w:rsidRDefault="00373310" w:rsidP="00E91443">
      <w:pPr>
        <w:pStyle w:val="styliwony"/>
        <w:spacing w:before="0" w:beforeAutospacing="0" w:after="0" w:afterAutospacing="0"/>
        <w:rPr>
          <w:sz w:val="20"/>
          <w:szCs w:val="20"/>
        </w:rPr>
      </w:pPr>
    </w:p>
    <w:p w:rsidR="00373310" w:rsidRDefault="00373310" w:rsidP="00E91443">
      <w:pPr>
        <w:pStyle w:val="styliwony"/>
        <w:spacing w:before="0" w:beforeAutospacing="0" w:after="0" w:afterAutospacing="0"/>
        <w:rPr>
          <w:sz w:val="20"/>
          <w:szCs w:val="20"/>
        </w:rPr>
      </w:pPr>
    </w:p>
    <w:p w:rsidR="00373310" w:rsidRDefault="00373310" w:rsidP="00E91443">
      <w:pPr>
        <w:pStyle w:val="styliwony"/>
        <w:spacing w:before="0" w:beforeAutospacing="0" w:after="0" w:afterAutospacing="0"/>
        <w:rPr>
          <w:sz w:val="20"/>
          <w:szCs w:val="20"/>
        </w:rPr>
      </w:pPr>
    </w:p>
    <w:p w:rsidR="00373310" w:rsidRDefault="00373310" w:rsidP="00E91443">
      <w:pPr>
        <w:pStyle w:val="styliwony"/>
        <w:spacing w:before="0" w:beforeAutospacing="0" w:after="0" w:afterAutospacing="0"/>
        <w:rPr>
          <w:sz w:val="20"/>
          <w:szCs w:val="20"/>
        </w:rPr>
      </w:pPr>
    </w:p>
    <w:p w:rsidR="00373310" w:rsidRDefault="00373310" w:rsidP="00E91443">
      <w:pPr>
        <w:pStyle w:val="styliwony"/>
        <w:spacing w:before="0" w:beforeAutospacing="0" w:after="0" w:afterAutospacing="0"/>
        <w:rPr>
          <w:sz w:val="20"/>
          <w:szCs w:val="20"/>
        </w:rPr>
      </w:pPr>
    </w:p>
    <w:p w:rsidR="00373310" w:rsidRDefault="00373310" w:rsidP="00E91443">
      <w:pPr>
        <w:pStyle w:val="styliwony"/>
        <w:spacing w:before="0" w:beforeAutospacing="0" w:after="0" w:afterAutospacing="0"/>
        <w:rPr>
          <w:sz w:val="20"/>
          <w:szCs w:val="20"/>
        </w:rPr>
      </w:pPr>
    </w:p>
    <w:p w:rsidR="00E91443" w:rsidRDefault="00E91443" w:rsidP="00E91443">
      <w:pPr>
        <w:pStyle w:val="standardowytekst0"/>
        <w:spacing w:before="60" w:beforeAutospacing="0" w:after="120" w:afterAutospacing="0"/>
        <w:ind w:left="992" w:hanging="992"/>
      </w:pPr>
      <w:r>
        <w:lastRenderedPageBreak/>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tblPr>
      <w:tblGrid>
        <w:gridCol w:w="537"/>
        <w:gridCol w:w="3858"/>
        <w:gridCol w:w="2976"/>
      </w:tblGrid>
      <w:tr w:rsidR="00E91443" w:rsidTr="00E91443">
        <w:tc>
          <w:tcPr>
            <w:tcW w:w="537"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Lp.</w:t>
            </w:r>
          </w:p>
        </w:tc>
        <w:tc>
          <w:tcPr>
            <w:tcW w:w="3858"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after="0" w:afterAutospacing="0"/>
              <w:jc w:val="center"/>
              <w:rPr>
                <w:sz w:val="20"/>
                <w:szCs w:val="20"/>
              </w:rPr>
            </w:pPr>
            <w:r>
              <w:rPr>
                <w:sz w:val="20"/>
                <w:szCs w:val="20"/>
              </w:rPr>
              <w:t xml:space="preserve">Podłoże do wykonania warstwy </w:t>
            </w:r>
          </w:p>
          <w:p w:rsidR="00E91443" w:rsidRDefault="00E91443">
            <w:pPr>
              <w:pStyle w:val="styliwony"/>
              <w:spacing w:before="0" w:beforeAutospacing="0" w:after="0" w:afterAutospacing="0"/>
              <w:jc w:val="center"/>
              <w:rPr>
                <w:sz w:val="20"/>
                <w:szCs w:val="20"/>
              </w:rPr>
            </w:pPr>
            <w:r>
              <w:rPr>
                <w:sz w:val="20"/>
                <w:szCs w:val="20"/>
              </w:rPr>
              <w:t>z mieszanki betonu asfaltowego</w:t>
            </w:r>
          </w:p>
        </w:tc>
        <w:tc>
          <w:tcPr>
            <w:tcW w:w="297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Ilość asfaltu po odparowaniu wody z emulsji lub upłynniacza z asfaltu upłynnionego,    kg/m</w:t>
            </w:r>
            <w:r>
              <w:rPr>
                <w:sz w:val="20"/>
                <w:szCs w:val="20"/>
                <w:vertAlign w:val="superscript"/>
              </w:rPr>
              <w:t>2</w:t>
            </w:r>
          </w:p>
        </w:tc>
      </w:tr>
      <w:tr w:rsidR="00E91443" w:rsidTr="00E91443">
        <w:tc>
          <w:tcPr>
            <w:tcW w:w="7371" w:type="dxa"/>
            <w:gridSpan w:val="3"/>
            <w:tcBorders>
              <w:top w:val="nil"/>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Podłoże pod warstwę asfaltową</w:t>
            </w:r>
          </w:p>
        </w:tc>
      </w:tr>
      <w:tr w:rsidR="00E91443" w:rsidTr="00E91443">
        <w:tc>
          <w:tcPr>
            <w:tcW w:w="537"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1</w:t>
            </w:r>
          </w:p>
        </w:tc>
        <w:tc>
          <w:tcPr>
            <w:tcW w:w="3858"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Podbudowa/nawierzchnia tłuczniowa</w:t>
            </w:r>
          </w:p>
        </w:tc>
        <w:tc>
          <w:tcPr>
            <w:tcW w:w="297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od 0,7 do 1,0</w:t>
            </w:r>
          </w:p>
        </w:tc>
      </w:tr>
      <w:tr w:rsidR="00E91443" w:rsidTr="00E91443">
        <w:tc>
          <w:tcPr>
            <w:tcW w:w="537"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2</w:t>
            </w:r>
          </w:p>
        </w:tc>
        <w:tc>
          <w:tcPr>
            <w:tcW w:w="3858"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Podbudowa z kruszywa stabilizowanego mechanicznie</w:t>
            </w:r>
          </w:p>
        </w:tc>
        <w:tc>
          <w:tcPr>
            <w:tcW w:w="297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after="0" w:afterAutospacing="0"/>
              <w:jc w:val="center"/>
              <w:rPr>
                <w:sz w:val="20"/>
                <w:szCs w:val="20"/>
              </w:rPr>
            </w:pPr>
            <w:r>
              <w:rPr>
                <w:sz w:val="20"/>
                <w:szCs w:val="20"/>
              </w:rPr>
              <w:t>od 0,5 do 0,7</w:t>
            </w:r>
          </w:p>
        </w:tc>
      </w:tr>
      <w:tr w:rsidR="00E91443" w:rsidTr="00E91443">
        <w:tc>
          <w:tcPr>
            <w:tcW w:w="537"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3</w:t>
            </w:r>
          </w:p>
        </w:tc>
        <w:tc>
          <w:tcPr>
            <w:tcW w:w="3858"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Podbudowa z chudego betonu lub gruntu stabilizowanego cementem</w:t>
            </w:r>
          </w:p>
        </w:tc>
        <w:tc>
          <w:tcPr>
            <w:tcW w:w="297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after="0" w:afterAutospacing="0"/>
              <w:jc w:val="center"/>
              <w:rPr>
                <w:sz w:val="20"/>
                <w:szCs w:val="20"/>
              </w:rPr>
            </w:pPr>
            <w:r>
              <w:rPr>
                <w:sz w:val="20"/>
                <w:szCs w:val="20"/>
              </w:rPr>
              <w:t>od 0,3 do 0,5</w:t>
            </w:r>
          </w:p>
        </w:tc>
      </w:tr>
      <w:tr w:rsidR="00E91443" w:rsidTr="00E91443">
        <w:tc>
          <w:tcPr>
            <w:tcW w:w="537"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4</w:t>
            </w:r>
          </w:p>
        </w:tc>
        <w:tc>
          <w:tcPr>
            <w:tcW w:w="3858"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Nawierzchnia asfaltowa o chropowatej powierzchni</w:t>
            </w:r>
          </w:p>
        </w:tc>
        <w:tc>
          <w:tcPr>
            <w:tcW w:w="297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after="0" w:afterAutospacing="0"/>
              <w:jc w:val="center"/>
              <w:rPr>
                <w:sz w:val="20"/>
                <w:szCs w:val="20"/>
              </w:rPr>
            </w:pPr>
            <w:r>
              <w:rPr>
                <w:sz w:val="20"/>
                <w:szCs w:val="20"/>
              </w:rPr>
              <w:t>od 0,2 do 0,5</w:t>
            </w:r>
          </w:p>
        </w:tc>
      </w:tr>
    </w:tbl>
    <w:p w:rsidR="00E91443" w:rsidRDefault="00E91443" w:rsidP="00E91443">
      <w:pPr>
        <w:pStyle w:val="Nagwek2"/>
        <w:rPr>
          <w:b w:val="0"/>
        </w:rPr>
      </w:pPr>
      <w:bookmarkStart w:id="767" w:name="_Toc405274776"/>
      <w:r>
        <w:t xml:space="preserve">5.5. Połączenie </w:t>
      </w:r>
      <w:proofErr w:type="spellStart"/>
      <w:r>
        <w:t>międzywarstwowe</w:t>
      </w:r>
      <w:bookmarkEnd w:id="767"/>
      <w:proofErr w:type="spellEnd"/>
    </w:p>
    <w:p w:rsidR="00E91443" w:rsidRDefault="00E91443" w:rsidP="00E91443">
      <w:pPr>
        <w:pStyle w:val="styliwony"/>
        <w:spacing w:before="0" w:beforeAutospacing="0" w:after="0" w:afterAutospacing="0"/>
        <w:rPr>
          <w:sz w:val="20"/>
          <w:szCs w:val="20"/>
        </w:rPr>
      </w:pPr>
      <w:r>
        <w:rPr>
          <w:sz w:val="20"/>
          <w:szCs w:val="20"/>
        </w:rPr>
        <w:tab/>
        <w:t xml:space="preserve">Każdą ułożoną warstwę należy skropić emulsją asfaltową lub asfaltem upłynnionym przed ułożeniem następnej, w celu zapewnienia odpowiedniego połączenia </w:t>
      </w:r>
      <w:proofErr w:type="spellStart"/>
      <w:r>
        <w:rPr>
          <w:sz w:val="20"/>
          <w:szCs w:val="20"/>
        </w:rPr>
        <w:t>międzywarstwowego</w:t>
      </w:r>
      <w:proofErr w:type="spellEnd"/>
      <w:r>
        <w:rPr>
          <w:sz w:val="20"/>
          <w:szCs w:val="20"/>
        </w:rPr>
        <w:t>, w ilości ustalonej w SST.</w:t>
      </w:r>
    </w:p>
    <w:p w:rsidR="00E91443" w:rsidRDefault="00E91443" w:rsidP="00E91443">
      <w:pPr>
        <w:pStyle w:val="styliwony"/>
        <w:spacing w:before="0" w:beforeAutospacing="0" w:after="0" w:afterAutospacing="0"/>
        <w:rPr>
          <w:sz w:val="20"/>
          <w:szCs w:val="20"/>
        </w:rPr>
      </w:pPr>
      <w:r>
        <w:rPr>
          <w:sz w:val="20"/>
          <w:szCs w:val="20"/>
        </w:rPr>
        <w:tab/>
        <w:t>Zalecane ilości asfaltu po odparowaniu wody z emulsji asfaltowej lub upłynniacza  podano w tablicy 9.</w:t>
      </w:r>
    </w:p>
    <w:p w:rsidR="00E91443" w:rsidRDefault="00E91443" w:rsidP="00E91443">
      <w:pPr>
        <w:pStyle w:val="standardowytekst0"/>
        <w:spacing w:before="120" w:beforeAutospacing="0" w:after="120" w:afterAutospacing="0"/>
        <w:ind w:left="992" w:hanging="992"/>
      </w:pPr>
      <w:r>
        <w:t>Tablica 9. Zalecane ilości asfaltu po odparowaniu wody z emulsji asfaltowej lub upłynniacza z asfaltu upłynnionego</w:t>
      </w:r>
    </w:p>
    <w:tbl>
      <w:tblPr>
        <w:tblW w:w="0" w:type="auto"/>
        <w:tblCellMar>
          <w:left w:w="70" w:type="dxa"/>
          <w:right w:w="70" w:type="dxa"/>
        </w:tblCellMar>
        <w:tblLook w:val="04A0"/>
      </w:tblPr>
      <w:tblGrid>
        <w:gridCol w:w="496"/>
        <w:gridCol w:w="3260"/>
        <w:gridCol w:w="3685"/>
      </w:tblGrid>
      <w:tr w:rsidR="00E91443" w:rsidTr="00E91443">
        <w:tc>
          <w:tcPr>
            <w:tcW w:w="496"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Lp.</w:t>
            </w:r>
          </w:p>
        </w:tc>
        <w:tc>
          <w:tcPr>
            <w:tcW w:w="3260"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spacing w:before="0" w:beforeAutospacing="0" w:after="0" w:afterAutospacing="0"/>
              <w:jc w:val="center"/>
              <w:rPr>
                <w:sz w:val="20"/>
                <w:szCs w:val="20"/>
              </w:rPr>
            </w:pPr>
          </w:p>
          <w:p w:rsidR="00E91443" w:rsidRDefault="00E91443">
            <w:pPr>
              <w:pStyle w:val="styliwony"/>
              <w:spacing w:before="0" w:beforeAutospacing="0" w:after="0" w:afterAutospacing="0"/>
              <w:jc w:val="center"/>
              <w:rPr>
                <w:sz w:val="20"/>
                <w:szCs w:val="20"/>
              </w:rPr>
            </w:pPr>
            <w:r>
              <w:rPr>
                <w:sz w:val="20"/>
                <w:szCs w:val="20"/>
              </w:rPr>
              <w:t>Połączenie nowych warstw</w:t>
            </w:r>
          </w:p>
        </w:tc>
        <w:tc>
          <w:tcPr>
            <w:tcW w:w="3685" w:type="dxa"/>
            <w:tcBorders>
              <w:top w:val="single" w:sz="6" w:space="0" w:color="auto"/>
              <w:left w:val="nil"/>
              <w:bottom w:val="doub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Ilość asfaltu po odparowaniu wody z emulsji lub upłynniacza z asfaltu upłynnionego   kg/m</w:t>
            </w:r>
            <w:r>
              <w:rPr>
                <w:sz w:val="20"/>
                <w:szCs w:val="20"/>
                <w:vertAlign w:val="superscript"/>
              </w:rPr>
              <w:t>2</w:t>
            </w:r>
          </w:p>
        </w:tc>
      </w:tr>
      <w:tr w:rsidR="00E91443" w:rsidTr="00E91443">
        <w:tc>
          <w:tcPr>
            <w:tcW w:w="496" w:type="dxa"/>
            <w:tcBorders>
              <w:top w:val="nil"/>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1</w:t>
            </w:r>
          </w:p>
        </w:tc>
        <w:tc>
          <w:tcPr>
            <w:tcW w:w="3260" w:type="dxa"/>
            <w:tcBorders>
              <w:top w:val="nil"/>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Podbudowa asfaltowa</w:t>
            </w:r>
          </w:p>
        </w:tc>
        <w:tc>
          <w:tcPr>
            <w:tcW w:w="3685" w:type="dxa"/>
            <w:tcBorders>
              <w:top w:val="nil"/>
              <w:left w:val="nil"/>
              <w:bottom w:val="nil"/>
              <w:right w:val="single" w:sz="6" w:space="0" w:color="auto"/>
            </w:tcBorders>
            <w:noWrap/>
          </w:tcPr>
          <w:p w:rsidR="00E91443" w:rsidRDefault="00E91443">
            <w:pPr>
              <w:pStyle w:val="styliwony"/>
              <w:spacing w:before="0" w:beforeAutospacing="0" w:after="0" w:afterAutospacing="0"/>
              <w:jc w:val="center"/>
              <w:rPr>
                <w:sz w:val="20"/>
                <w:szCs w:val="20"/>
              </w:rPr>
            </w:pPr>
          </w:p>
        </w:tc>
      </w:tr>
      <w:tr w:rsidR="00E91443" w:rsidTr="00E91443">
        <w:tc>
          <w:tcPr>
            <w:tcW w:w="496" w:type="dxa"/>
            <w:tcBorders>
              <w:top w:val="single" w:sz="6" w:space="0" w:color="auto"/>
              <w:left w:val="single" w:sz="6" w:space="0" w:color="auto"/>
              <w:bottom w:val="nil"/>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2</w:t>
            </w:r>
          </w:p>
        </w:tc>
        <w:tc>
          <w:tcPr>
            <w:tcW w:w="3260" w:type="dxa"/>
            <w:tcBorders>
              <w:top w:val="single" w:sz="6" w:space="0" w:color="auto"/>
              <w:left w:val="single" w:sz="6" w:space="0" w:color="auto"/>
              <w:bottom w:val="nil"/>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Asfaltowa warstwa wyrównawcza lub wzmacniająca</w:t>
            </w:r>
          </w:p>
        </w:tc>
        <w:tc>
          <w:tcPr>
            <w:tcW w:w="3685" w:type="dxa"/>
            <w:tcBorders>
              <w:top w:val="nil"/>
              <w:left w:val="nil"/>
              <w:bottom w:val="nil"/>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od 0,3 do 0,5</w:t>
            </w:r>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3</w:t>
            </w:r>
          </w:p>
        </w:tc>
        <w:tc>
          <w:tcPr>
            <w:tcW w:w="326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Asfaltowa warstwa wiążąca</w:t>
            </w:r>
          </w:p>
        </w:tc>
        <w:tc>
          <w:tcPr>
            <w:tcW w:w="3685" w:type="dxa"/>
            <w:tcBorders>
              <w:top w:val="single" w:sz="6" w:space="0" w:color="auto"/>
              <w:left w:val="nil"/>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od 0,1 do 0,3</w:t>
            </w:r>
          </w:p>
        </w:tc>
      </w:tr>
    </w:tbl>
    <w:p w:rsidR="00E91443" w:rsidRDefault="00E91443" w:rsidP="00E91443">
      <w:pPr>
        <w:pStyle w:val="styliwony"/>
        <w:spacing w:before="0" w:beforeAutospacing="0" w:after="0" w:afterAutospacing="0"/>
        <w:rPr>
          <w:sz w:val="20"/>
          <w:szCs w:val="20"/>
        </w:rPr>
      </w:pPr>
      <w:r>
        <w:rPr>
          <w:sz w:val="20"/>
          <w:szCs w:val="20"/>
        </w:rPr>
        <w:tab/>
      </w:r>
    </w:p>
    <w:p w:rsidR="00E91443" w:rsidRDefault="00E91443" w:rsidP="00E91443">
      <w:pPr>
        <w:pStyle w:val="styliwony"/>
        <w:spacing w:before="0" w:beforeAutospacing="0" w:after="0" w:afterAutospacing="0"/>
        <w:ind w:firstLine="709"/>
        <w:rPr>
          <w:sz w:val="20"/>
          <w:szCs w:val="20"/>
        </w:rPr>
      </w:pPr>
      <w:r>
        <w:rPr>
          <w:sz w:val="20"/>
          <w:szCs w:val="20"/>
        </w:rPr>
        <w:t>Skropienie powinno być wykonane z wyprzedzeniem w czasie przewidzianym na odparowanie wody lub ulotnienie upłynniacza; orientacyjny czas wyprzedzenia wynosi co najmniej:</w:t>
      </w:r>
    </w:p>
    <w:p w:rsidR="00E91443" w:rsidRDefault="00E91443" w:rsidP="00E91443">
      <w:pPr>
        <w:pStyle w:val="styliwony"/>
        <w:spacing w:before="0" w:beforeAutospacing="0" w:after="0" w:afterAutospacing="0"/>
        <w:ind w:left="283" w:hanging="283"/>
        <w:rPr>
          <w:sz w:val="20"/>
          <w:szCs w:val="20"/>
        </w:rPr>
      </w:pPr>
      <w:r>
        <w:rPr>
          <w:rFonts w:ascii="Symbol" w:eastAsia="Symbol" w:hAnsi="Symbol" w:cs="Symbol"/>
          <w:sz w:val="20"/>
          <w:szCs w:val="20"/>
        </w:rPr>
        <w:t></w:t>
      </w:r>
      <w:r>
        <w:rPr>
          <w:rFonts w:eastAsia="Symbol"/>
          <w:sz w:val="14"/>
          <w:szCs w:val="14"/>
        </w:rPr>
        <w:t xml:space="preserve">      </w:t>
      </w:r>
      <w:r>
        <w:rPr>
          <w:sz w:val="20"/>
          <w:szCs w:val="20"/>
        </w:rPr>
        <w:t>8 h    przy ilości powyżej 1,0 kg/m</w:t>
      </w:r>
      <w:r>
        <w:rPr>
          <w:sz w:val="20"/>
          <w:szCs w:val="20"/>
          <w:vertAlign w:val="superscript"/>
        </w:rPr>
        <w:t>2</w:t>
      </w:r>
      <w:r>
        <w:rPr>
          <w:sz w:val="20"/>
          <w:szCs w:val="20"/>
        </w:rPr>
        <w:t xml:space="preserve"> emulsji lub asfaltu upłynnionego, </w:t>
      </w:r>
    </w:p>
    <w:p w:rsidR="00E91443" w:rsidRDefault="00E91443" w:rsidP="00E91443">
      <w:pPr>
        <w:pStyle w:val="styliwony"/>
        <w:spacing w:before="0" w:beforeAutospacing="0" w:after="0" w:afterAutospacing="0"/>
        <w:ind w:left="283" w:hanging="283"/>
        <w:rPr>
          <w:sz w:val="20"/>
          <w:szCs w:val="20"/>
        </w:rPr>
      </w:pPr>
      <w:r>
        <w:rPr>
          <w:rFonts w:ascii="Symbol" w:eastAsia="Symbol" w:hAnsi="Symbol" w:cs="Symbol"/>
          <w:sz w:val="20"/>
          <w:szCs w:val="20"/>
        </w:rPr>
        <w:t></w:t>
      </w:r>
      <w:r>
        <w:rPr>
          <w:rFonts w:eastAsia="Symbol"/>
          <w:sz w:val="14"/>
          <w:szCs w:val="14"/>
        </w:rPr>
        <w:t xml:space="preserve">      </w:t>
      </w:r>
      <w:r>
        <w:rPr>
          <w:sz w:val="20"/>
          <w:szCs w:val="20"/>
        </w:rPr>
        <w:t>2 h    przy ilości od 0,5 do 1,0 kg/m</w:t>
      </w:r>
      <w:r>
        <w:rPr>
          <w:sz w:val="20"/>
          <w:szCs w:val="20"/>
          <w:vertAlign w:val="superscript"/>
        </w:rPr>
        <w:t>2</w:t>
      </w:r>
      <w:r>
        <w:rPr>
          <w:sz w:val="20"/>
          <w:szCs w:val="20"/>
        </w:rPr>
        <w:t xml:space="preserve"> emulsji lub asfaltu upłynnionego,</w:t>
      </w:r>
    </w:p>
    <w:p w:rsidR="00E91443" w:rsidRDefault="00E91443" w:rsidP="00E91443">
      <w:pPr>
        <w:pStyle w:val="styliwony"/>
        <w:spacing w:before="0" w:beforeAutospacing="0" w:after="0" w:afterAutospacing="0"/>
        <w:ind w:left="283" w:hanging="283"/>
        <w:rPr>
          <w:sz w:val="20"/>
          <w:szCs w:val="20"/>
        </w:rPr>
      </w:pPr>
      <w:r>
        <w:rPr>
          <w:rFonts w:ascii="Symbol" w:eastAsia="Symbol" w:hAnsi="Symbol" w:cs="Symbol"/>
          <w:sz w:val="20"/>
          <w:szCs w:val="20"/>
        </w:rPr>
        <w:t></w:t>
      </w:r>
      <w:r>
        <w:rPr>
          <w:rFonts w:eastAsia="Symbol"/>
          <w:sz w:val="14"/>
          <w:szCs w:val="14"/>
        </w:rPr>
        <w:t xml:space="preserve">      </w:t>
      </w:r>
      <w:r>
        <w:rPr>
          <w:sz w:val="20"/>
          <w:szCs w:val="20"/>
        </w:rPr>
        <w:t>0,5 h przy ilości od 0,2 do 0,5 kg/m</w:t>
      </w:r>
      <w:r>
        <w:rPr>
          <w:sz w:val="20"/>
          <w:szCs w:val="20"/>
          <w:vertAlign w:val="superscript"/>
        </w:rPr>
        <w:t>2</w:t>
      </w:r>
      <w:r>
        <w:rPr>
          <w:sz w:val="20"/>
          <w:szCs w:val="20"/>
        </w:rPr>
        <w:t xml:space="preserve"> emulsji lub asfaltu upłynnionego.</w:t>
      </w:r>
    </w:p>
    <w:p w:rsidR="00E91443" w:rsidRDefault="00E91443" w:rsidP="00E91443">
      <w:pPr>
        <w:pStyle w:val="styliwony"/>
        <w:spacing w:before="0" w:beforeAutospacing="0" w:after="0" w:afterAutospacing="0"/>
        <w:ind w:left="709"/>
        <w:rPr>
          <w:sz w:val="20"/>
          <w:szCs w:val="20"/>
        </w:rPr>
      </w:pPr>
      <w:r>
        <w:rPr>
          <w:sz w:val="20"/>
          <w:szCs w:val="20"/>
        </w:rPr>
        <w:t>Wymaganie nie dotyczy skropienia rampą otaczarki.</w:t>
      </w:r>
    </w:p>
    <w:p w:rsidR="00E91443" w:rsidRDefault="00E91443" w:rsidP="00E91443">
      <w:pPr>
        <w:pStyle w:val="Nagwek2"/>
        <w:rPr>
          <w:sz w:val="36"/>
          <w:szCs w:val="36"/>
        </w:rPr>
      </w:pPr>
      <w:bookmarkStart w:id="768" w:name="_Toc405274777"/>
      <w:r>
        <w:t>5.6. Warunki przystąpienia do robót</w:t>
      </w:r>
      <w:bookmarkEnd w:id="768"/>
    </w:p>
    <w:p w:rsidR="00E91443" w:rsidRDefault="00E91443" w:rsidP="00E91443">
      <w:pPr>
        <w:pStyle w:val="styliwony"/>
        <w:spacing w:before="0" w:beforeAutospacing="0" w:after="0" w:afterAutospacing="0"/>
        <w:rPr>
          <w:sz w:val="20"/>
          <w:szCs w:val="20"/>
        </w:rPr>
      </w:pPr>
      <w:r>
        <w:rPr>
          <w:b/>
          <w:sz w:val="20"/>
          <w:szCs w:val="20"/>
        </w:rPr>
        <w:tab/>
      </w:r>
      <w:r>
        <w:rPr>
          <w:sz w:val="20"/>
          <w:szCs w:val="20"/>
        </w:rPr>
        <w:t>Warstwa nawierzchni z betonu asfaltowego może być układana, gdy temperatura otoczenia jest nie niższa od +5</w:t>
      </w:r>
      <w:r>
        <w:rPr>
          <w:sz w:val="20"/>
          <w:szCs w:val="20"/>
          <w:vertAlign w:val="superscript"/>
        </w:rPr>
        <w:t>o</w:t>
      </w:r>
      <w:r>
        <w:rPr>
          <w:sz w:val="20"/>
          <w:szCs w:val="20"/>
        </w:rPr>
        <w:t xml:space="preserve"> C dla wykonywanej warstwy grubości  </w:t>
      </w:r>
      <w:r>
        <w:rPr>
          <w:sz w:val="20"/>
          <w:szCs w:val="20"/>
        </w:rPr>
        <w:sym w:font="Century Schoolbook" w:char="003E"/>
      </w:r>
      <w:r>
        <w:rPr>
          <w:sz w:val="20"/>
          <w:szCs w:val="20"/>
        </w:rPr>
        <w:t xml:space="preserve"> </w:t>
      </w:r>
      <w:smartTag w:uri="urn:schemas-microsoft-com:office:smarttags" w:element="metricconverter">
        <w:smartTagPr>
          <w:attr w:name="productid" w:val="8 cm"/>
        </w:smartTagPr>
        <w:r>
          <w:rPr>
            <w:sz w:val="20"/>
            <w:szCs w:val="20"/>
          </w:rPr>
          <w:t>8 cm</w:t>
        </w:r>
      </w:smartTag>
      <w:r>
        <w:rPr>
          <w:sz w:val="20"/>
          <w:szCs w:val="20"/>
        </w:rPr>
        <w:t xml:space="preserve"> i + </w:t>
      </w:r>
      <w:smartTag w:uri="urn:schemas-microsoft-com:office:smarttags" w:element="metricconverter">
        <w:smartTagPr>
          <w:attr w:name="productid" w:val="100 C"/>
        </w:smartTagPr>
        <w:r>
          <w:rPr>
            <w:sz w:val="20"/>
            <w:szCs w:val="20"/>
          </w:rPr>
          <w:t>10</w:t>
        </w:r>
        <w:r>
          <w:rPr>
            <w:sz w:val="20"/>
            <w:szCs w:val="20"/>
            <w:vertAlign w:val="superscript"/>
          </w:rPr>
          <w:t>0</w:t>
        </w:r>
        <w:r>
          <w:rPr>
            <w:sz w:val="20"/>
            <w:szCs w:val="20"/>
          </w:rPr>
          <w:t xml:space="preserve"> C</w:t>
        </w:r>
      </w:smartTag>
      <w:r>
        <w:rPr>
          <w:sz w:val="20"/>
          <w:szCs w:val="20"/>
        </w:rPr>
        <w:t xml:space="preserve"> dla wykonywanej warstwy grubości  </w:t>
      </w:r>
      <w:r>
        <w:rPr>
          <w:sz w:val="20"/>
          <w:szCs w:val="20"/>
        </w:rPr>
        <w:sym w:font="Symbol" w:char="00A3"/>
      </w:r>
      <w:r>
        <w:rPr>
          <w:sz w:val="20"/>
          <w:szCs w:val="20"/>
        </w:rPr>
        <w:t xml:space="preserve"> </w:t>
      </w:r>
      <w:smartTag w:uri="urn:schemas-microsoft-com:office:smarttags" w:element="metricconverter">
        <w:smartTagPr>
          <w:attr w:name="productid" w:val="8 cm"/>
        </w:smartTagPr>
        <w:r>
          <w:rPr>
            <w:sz w:val="20"/>
            <w:szCs w:val="20"/>
          </w:rPr>
          <w:t xml:space="preserve">8 </w:t>
        </w:r>
        <w:proofErr w:type="spellStart"/>
        <w:r>
          <w:rPr>
            <w:sz w:val="20"/>
            <w:szCs w:val="20"/>
          </w:rPr>
          <w:t>cm</w:t>
        </w:r>
      </w:smartTag>
      <w:proofErr w:type="spellEnd"/>
      <w:r>
        <w:rPr>
          <w:sz w:val="20"/>
          <w:szCs w:val="20"/>
        </w:rPr>
        <w:t xml:space="preserve">. Nie dopuszcza się układania mieszanki mineralno-asfaltowej na mokrym podłożu, podczas opadów atmosferycznych oraz silnego wiatru (V </w:t>
      </w:r>
      <w:r>
        <w:rPr>
          <w:sz w:val="20"/>
          <w:szCs w:val="20"/>
        </w:rPr>
        <w:sym w:font="Century Schoolbook" w:char="003E"/>
      </w:r>
      <w:r>
        <w:rPr>
          <w:sz w:val="20"/>
          <w:szCs w:val="20"/>
        </w:rPr>
        <w:t xml:space="preserve"> 16 m/s).</w:t>
      </w:r>
    </w:p>
    <w:p w:rsidR="00E91443" w:rsidRDefault="00E91443" w:rsidP="00E91443">
      <w:pPr>
        <w:pStyle w:val="Nagwek2"/>
        <w:rPr>
          <w:sz w:val="36"/>
          <w:szCs w:val="36"/>
        </w:rPr>
      </w:pPr>
      <w:bookmarkStart w:id="769" w:name="_Toc405274778"/>
      <w:r>
        <w:t>5.7. Zarób próbny</w:t>
      </w:r>
      <w:bookmarkEnd w:id="769"/>
    </w:p>
    <w:p w:rsidR="00E91443" w:rsidRDefault="00E91443" w:rsidP="00E91443">
      <w:pPr>
        <w:pStyle w:val="styliwony"/>
        <w:spacing w:before="0" w:beforeAutospacing="0" w:after="0" w:afterAutospacing="0"/>
        <w:rPr>
          <w:sz w:val="20"/>
          <w:szCs w:val="20"/>
        </w:rPr>
      </w:pPr>
      <w:r>
        <w:rPr>
          <w:sz w:val="20"/>
          <w:szCs w:val="20"/>
        </w:rPr>
        <w:tab/>
        <w:t>Wykonawca przed przystąpieniem do produkcji mieszanek mineralno-asfaltowych jest zobowiązany do przeprowadzenia w obecności Inżyniera kontrolnej produkcji.</w:t>
      </w:r>
    </w:p>
    <w:p w:rsidR="00E91443" w:rsidRDefault="00E91443" w:rsidP="00E91443">
      <w:pPr>
        <w:pStyle w:val="styliwony"/>
        <w:spacing w:before="0" w:beforeAutospacing="0" w:after="0" w:afterAutospacing="0"/>
        <w:ind w:left="709"/>
        <w:rPr>
          <w:sz w:val="20"/>
          <w:szCs w:val="20"/>
        </w:rPr>
      </w:pPr>
      <w:r>
        <w:rPr>
          <w:sz w:val="20"/>
          <w:szCs w:val="20"/>
        </w:rPr>
        <w:t>Sprawdzenie zawartości asfaltu w mieszance określa się wykonując ekstrakcję.</w:t>
      </w:r>
    </w:p>
    <w:p w:rsidR="00E91443" w:rsidRDefault="00E91443" w:rsidP="00E91443">
      <w:pPr>
        <w:pStyle w:val="styliwony"/>
        <w:spacing w:before="0" w:beforeAutospacing="0" w:after="60" w:afterAutospacing="0"/>
      </w:pPr>
      <w:r>
        <w:rPr>
          <w:sz w:val="20"/>
          <w:szCs w:val="20"/>
        </w:rPr>
        <w:tab/>
        <w:t>Tolerancje zawartości składników mieszanki mineralno-asfaltowej względem składu zaprojektowanego podano w tablicy 10.</w:t>
      </w:r>
    </w:p>
    <w:p w:rsidR="00E91443" w:rsidRDefault="00E91443" w:rsidP="00E91443">
      <w:pPr>
        <w:pStyle w:val="tekstost0"/>
        <w:spacing w:before="0" w:beforeAutospacing="0" w:after="120" w:afterAutospacing="0"/>
        <w:ind w:left="992" w:hanging="992"/>
      </w:pPr>
      <w:r>
        <w:t>Tablica 10. Tolerancje zawartości składników mieszanki mineralno-asfaltowej względem składu  zaprojektowanego  przy  badaniu  pojedynczej  próbki  metodą  ekstrakcji,  % m/m</w:t>
      </w:r>
    </w:p>
    <w:tbl>
      <w:tblPr>
        <w:tblW w:w="0" w:type="auto"/>
        <w:tblInd w:w="70" w:type="dxa"/>
        <w:tblCellMar>
          <w:left w:w="70" w:type="dxa"/>
          <w:right w:w="70" w:type="dxa"/>
        </w:tblCellMar>
        <w:tblLook w:val="04A0"/>
      </w:tblPr>
      <w:tblGrid>
        <w:gridCol w:w="413"/>
        <w:gridCol w:w="3822"/>
        <w:gridCol w:w="1501"/>
        <w:gridCol w:w="1638"/>
      </w:tblGrid>
      <w:tr w:rsidR="00E91443" w:rsidTr="00E91443">
        <w:tc>
          <w:tcPr>
            <w:tcW w:w="410" w:type="dxa"/>
            <w:tcBorders>
              <w:top w:val="single" w:sz="6" w:space="0" w:color="auto"/>
              <w:left w:val="single" w:sz="6" w:space="0" w:color="auto"/>
              <w:bottom w:val="nil"/>
              <w:right w:val="nil"/>
            </w:tcBorders>
            <w:noWrap/>
          </w:tcPr>
          <w:p w:rsidR="00E91443" w:rsidRDefault="00E91443">
            <w:pPr>
              <w:pStyle w:val="styliwony"/>
              <w:keepNext/>
              <w:spacing w:before="0" w:beforeAutospacing="0" w:after="0" w:afterAutospacing="0"/>
              <w:jc w:val="center"/>
              <w:rPr>
                <w:sz w:val="20"/>
                <w:szCs w:val="20"/>
              </w:rPr>
            </w:pPr>
          </w:p>
          <w:p w:rsidR="00E91443" w:rsidRDefault="00E91443">
            <w:pPr>
              <w:pStyle w:val="styliwony"/>
              <w:keepNext/>
              <w:spacing w:before="0" w:beforeAutospacing="0" w:after="0" w:afterAutospacing="0"/>
              <w:jc w:val="center"/>
              <w:rPr>
                <w:sz w:val="20"/>
                <w:szCs w:val="20"/>
              </w:rPr>
            </w:pPr>
            <w:r>
              <w:rPr>
                <w:sz w:val="20"/>
                <w:szCs w:val="20"/>
              </w:rPr>
              <w:t>Lp.</w:t>
            </w:r>
          </w:p>
        </w:tc>
        <w:tc>
          <w:tcPr>
            <w:tcW w:w="3822" w:type="dxa"/>
            <w:tcBorders>
              <w:top w:val="single" w:sz="6" w:space="0" w:color="auto"/>
              <w:left w:val="single" w:sz="6" w:space="0" w:color="auto"/>
              <w:bottom w:val="nil"/>
              <w:right w:val="single" w:sz="6" w:space="0" w:color="auto"/>
            </w:tcBorders>
            <w:noWrap/>
          </w:tcPr>
          <w:p w:rsidR="00E91443" w:rsidRDefault="00E91443">
            <w:pPr>
              <w:pStyle w:val="styliwony"/>
              <w:keepNext/>
              <w:spacing w:before="0" w:beforeAutospacing="0" w:after="0" w:afterAutospacing="0"/>
              <w:rPr>
                <w:sz w:val="20"/>
                <w:szCs w:val="20"/>
              </w:rPr>
            </w:pPr>
          </w:p>
          <w:p w:rsidR="00E91443" w:rsidRDefault="00E91443">
            <w:pPr>
              <w:pStyle w:val="styliwony"/>
              <w:keepNext/>
              <w:spacing w:before="0" w:beforeAutospacing="0" w:after="0" w:afterAutospacing="0"/>
              <w:jc w:val="center"/>
              <w:rPr>
                <w:sz w:val="20"/>
                <w:szCs w:val="20"/>
              </w:rPr>
            </w:pPr>
            <w:r>
              <w:rPr>
                <w:sz w:val="20"/>
                <w:szCs w:val="20"/>
              </w:rPr>
              <w:t>Składniki mieszanki mineralno-asfaltowej</w:t>
            </w:r>
          </w:p>
        </w:tc>
        <w:tc>
          <w:tcPr>
            <w:tcW w:w="3139" w:type="dxa"/>
            <w:gridSpan w:val="2"/>
            <w:tcBorders>
              <w:top w:val="single" w:sz="6" w:space="0" w:color="auto"/>
              <w:left w:val="nil"/>
              <w:bottom w:val="single" w:sz="6" w:space="0" w:color="auto"/>
              <w:right w:val="single" w:sz="6" w:space="0" w:color="auto"/>
            </w:tcBorders>
            <w:noWrap/>
            <w:hideMark/>
          </w:tcPr>
          <w:p w:rsidR="00E91443" w:rsidRDefault="00E91443">
            <w:pPr>
              <w:pStyle w:val="styliwony"/>
              <w:keepNext/>
              <w:spacing w:before="0" w:beforeAutospacing="0" w:after="0" w:afterAutospacing="0"/>
              <w:jc w:val="center"/>
              <w:rPr>
                <w:sz w:val="20"/>
                <w:szCs w:val="20"/>
              </w:rPr>
            </w:pPr>
            <w:r>
              <w:rPr>
                <w:sz w:val="20"/>
                <w:szCs w:val="20"/>
              </w:rPr>
              <w:t>Mieszanki mineralno-asfaltowe do nawierzchni dróg o kategorii ruchu</w:t>
            </w:r>
          </w:p>
        </w:tc>
      </w:tr>
      <w:tr w:rsidR="00E91443" w:rsidTr="00E91443">
        <w:tc>
          <w:tcPr>
            <w:tcW w:w="410" w:type="dxa"/>
            <w:tcBorders>
              <w:top w:val="nil"/>
              <w:left w:val="single" w:sz="6" w:space="0" w:color="auto"/>
              <w:bottom w:val="double" w:sz="6" w:space="0" w:color="auto"/>
              <w:right w:val="single" w:sz="6" w:space="0" w:color="auto"/>
            </w:tcBorders>
            <w:noWrap/>
          </w:tcPr>
          <w:p w:rsidR="00E91443" w:rsidRDefault="00E91443">
            <w:pPr>
              <w:pStyle w:val="styliwony"/>
              <w:keepNext/>
              <w:spacing w:before="0" w:beforeAutospacing="0" w:after="0" w:afterAutospacing="0"/>
              <w:jc w:val="center"/>
              <w:rPr>
                <w:sz w:val="20"/>
                <w:szCs w:val="20"/>
              </w:rPr>
            </w:pPr>
          </w:p>
        </w:tc>
        <w:tc>
          <w:tcPr>
            <w:tcW w:w="3822" w:type="dxa"/>
            <w:tcBorders>
              <w:top w:val="nil"/>
              <w:left w:val="nil"/>
              <w:bottom w:val="double" w:sz="6" w:space="0" w:color="auto"/>
              <w:right w:val="single" w:sz="6" w:space="0" w:color="auto"/>
            </w:tcBorders>
            <w:noWrap/>
          </w:tcPr>
          <w:p w:rsidR="00E91443" w:rsidRDefault="00E91443">
            <w:pPr>
              <w:pStyle w:val="styliwony"/>
              <w:keepNext/>
              <w:spacing w:before="0" w:beforeAutospacing="0" w:after="0" w:afterAutospacing="0"/>
              <w:rPr>
                <w:sz w:val="20"/>
                <w:szCs w:val="20"/>
              </w:rPr>
            </w:pPr>
          </w:p>
        </w:tc>
        <w:tc>
          <w:tcPr>
            <w:tcW w:w="1501" w:type="dxa"/>
            <w:tcBorders>
              <w:top w:val="single" w:sz="6" w:space="0" w:color="auto"/>
              <w:left w:val="nil"/>
              <w:bottom w:val="double" w:sz="6" w:space="0" w:color="auto"/>
              <w:right w:val="single" w:sz="6" w:space="0" w:color="auto"/>
            </w:tcBorders>
            <w:noWrap/>
            <w:hideMark/>
          </w:tcPr>
          <w:p w:rsidR="00E91443" w:rsidRDefault="00E91443">
            <w:pPr>
              <w:pStyle w:val="styliwony"/>
              <w:keepNext/>
              <w:spacing w:before="0" w:beforeAutospacing="0" w:after="0" w:afterAutospacing="0"/>
              <w:jc w:val="center"/>
              <w:rPr>
                <w:sz w:val="20"/>
                <w:szCs w:val="20"/>
              </w:rPr>
            </w:pPr>
            <w:r>
              <w:rPr>
                <w:sz w:val="20"/>
                <w:szCs w:val="20"/>
              </w:rPr>
              <w:t>KR 1 lub KR 2</w:t>
            </w:r>
          </w:p>
        </w:tc>
        <w:tc>
          <w:tcPr>
            <w:tcW w:w="1638"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jc w:val="center"/>
              <w:rPr>
                <w:sz w:val="20"/>
                <w:szCs w:val="20"/>
              </w:rPr>
            </w:pPr>
            <w:r>
              <w:rPr>
                <w:sz w:val="20"/>
                <w:szCs w:val="20"/>
              </w:rPr>
              <w:t>KR 3 do KR 6</w:t>
            </w:r>
          </w:p>
        </w:tc>
      </w:tr>
      <w:tr w:rsidR="00E91443" w:rsidTr="00E91443">
        <w:tc>
          <w:tcPr>
            <w:tcW w:w="410" w:type="dxa"/>
            <w:tcBorders>
              <w:top w:val="nil"/>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jc w:val="center"/>
              <w:rPr>
                <w:sz w:val="20"/>
                <w:szCs w:val="20"/>
              </w:rPr>
            </w:pPr>
            <w:r>
              <w:rPr>
                <w:sz w:val="20"/>
                <w:szCs w:val="20"/>
              </w:rPr>
              <w:t>1</w:t>
            </w:r>
          </w:p>
        </w:tc>
        <w:tc>
          <w:tcPr>
            <w:tcW w:w="3822" w:type="dxa"/>
            <w:tcBorders>
              <w:top w:val="nil"/>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rPr>
                <w:sz w:val="20"/>
                <w:szCs w:val="20"/>
              </w:rPr>
            </w:pPr>
            <w:r>
              <w:rPr>
                <w:sz w:val="20"/>
                <w:szCs w:val="20"/>
              </w:rPr>
              <w:t xml:space="preserve">Ziarna pozostające na sitach o oczkach </w:t>
            </w:r>
            <w:r>
              <w:rPr>
                <w:sz w:val="20"/>
                <w:szCs w:val="20"/>
              </w:rPr>
              <w:sym w:font="Century Schoolbook" w:char="0023"/>
            </w:r>
            <w:r>
              <w:rPr>
                <w:sz w:val="20"/>
                <w:szCs w:val="20"/>
              </w:rPr>
              <w:t xml:space="preserve"> mm:</w:t>
            </w:r>
          </w:p>
          <w:p w:rsidR="00E91443" w:rsidRDefault="00E91443">
            <w:pPr>
              <w:pStyle w:val="styliwony"/>
              <w:keepNext/>
              <w:spacing w:before="0" w:beforeAutospacing="0" w:after="0" w:afterAutospacing="0"/>
              <w:rPr>
                <w:sz w:val="20"/>
                <w:szCs w:val="20"/>
              </w:rPr>
            </w:pPr>
            <w:r>
              <w:rPr>
                <w:sz w:val="20"/>
                <w:szCs w:val="20"/>
              </w:rPr>
              <w:t>31,5; 25,0; 20,0; 16,0; 12,8; 9,6; 8,0; 6,3; 4,0; 2,0</w:t>
            </w:r>
          </w:p>
        </w:tc>
        <w:tc>
          <w:tcPr>
            <w:tcW w:w="1501" w:type="dxa"/>
            <w:tcBorders>
              <w:top w:val="nil"/>
              <w:left w:val="single" w:sz="6" w:space="0" w:color="auto"/>
              <w:bottom w:val="single" w:sz="6" w:space="0" w:color="auto"/>
              <w:right w:val="single" w:sz="6" w:space="0" w:color="auto"/>
            </w:tcBorders>
            <w:noWrap/>
          </w:tcPr>
          <w:p w:rsidR="00E91443" w:rsidRDefault="00E91443">
            <w:pPr>
              <w:pStyle w:val="styliwony"/>
              <w:keepNext/>
              <w:spacing w:before="0" w:beforeAutospacing="0" w:after="0" w:afterAutospacing="0"/>
              <w:jc w:val="center"/>
              <w:rPr>
                <w:sz w:val="20"/>
                <w:szCs w:val="20"/>
              </w:rPr>
            </w:pPr>
          </w:p>
          <w:p w:rsidR="00E91443" w:rsidRDefault="00E91443">
            <w:pPr>
              <w:pStyle w:val="styliwony"/>
              <w:keepNext/>
              <w:spacing w:before="0" w:beforeAutospacing="0" w:after="0" w:afterAutospacing="0"/>
              <w:jc w:val="center"/>
              <w:rPr>
                <w:sz w:val="20"/>
                <w:szCs w:val="20"/>
              </w:rPr>
            </w:pPr>
            <w:r>
              <w:rPr>
                <w:sz w:val="20"/>
                <w:szCs w:val="20"/>
              </w:rPr>
              <w:sym w:font="Symbol" w:char="00B1"/>
            </w:r>
            <w:r>
              <w:rPr>
                <w:sz w:val="20"/>
                <w:szCs w:val="20"/>
              </w:rPr>
              <w:t xml:space="preserve"> 5,0</w:t>
            </w:r>
          </w:p>
        </w:tc>
        <w:tc>
          <w:tcPr>
            <w:tcW w:w="1638" w:type="dxa"/>
            <w:tcBorders>
              <w:top w:val="nil"/>
              <w:left w:val="single" w:sz="6" w:space="0" w:color="auto"/>
              <w:bottom w:val="single" w:sz="6" w:space="0" w:color="auto"/>
              <w:right w:val="single" w:sz="6" w:space="0" w:color="auto"/>
            </w:tcBorders>
            <w:noWrap/>
          </w:tcPr>
          <w:p w:rsidR="00E91443" w:rsidRDefault="00E91443">
            <w:pPr>
              <w:pStyle w:val="styliwony"/>
              <w:keepNext/>
              <w:spacing w:before="0" w:beforeAutospacing="0" w:after="0" w:afterAutospacing="0"/>
              <w:jc w:val="center"/>
              <w:rPr>
                <w:sz w:val="20"/>
                <w:szCs w:val="20"/>
              </w:rPr>
            </w:pPr>
          </w:p>
          <w:p w:rsidR="00E91443" w:rsidRDefault="00E91443">
            <w:pPr>
              <w:pStyle w:val="styliwony"/>
              <w:keepNext/>
              <w:spacing w:before="0" w:beforeAutospacing="0" w:after="0" w:afterAutospacing="0"/>
              <w:jc w:val="center"/>
              <w:rPr>
                <w:sz w:val="20"/>
                <w:szCs w:val="20"/>
              </w:rPr>
            </w:pPr>
            <w:r>
              <w:rPr>
                <w:sz w:val="20"/>
                <w:szCs w:val="20"/>
              </w:rPr>
              <w:sym w:font="Symbol" w:char="00B1"/>
            </w:r>
            <w:r>
              <w:rPr>
                <w:sz w:val="20"/>
                <w:szCs w:val="20"/>
              </w:rPr>
              <w:t xml:space="preserve"> 4,0</w:t>
            </w:r>
          </w:p>
        </w:tc>
      </w:tr>
      <w:tr w:rsidR="00E91443" w:rsidTr="00E91443">
        <w:tc>
          <w:tcPr>
            <w:tcW w:w="41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jc w:val="center"/>
              <w:rPr>
                <w:sz w:val="20"/>
                <w:szCs w:val="20"/>
              </w:rPr>
            </w:pPr>
            <w:r>
              <w:rPr>
                <w:sz w:val="20"/>
                <w:szCs w:val="20"/>
              </w:rPr>
              <w:t>2</w:t>
            </w:r>
          </w:p>
        </w:tc>
        <w:tc>
          <w:tcPr>
            <w:tcW w:w="3822"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rPr>
                <w:sz w:val="20"/>
                <w:szCs w:val="20"/>
              </w:rPr>
            </w:pPr>
            <w:r>
              <w:rPr>
                <w:sz w:val="20"/>
                <w:szCs w:val="20"/>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after="0" w:afterAutospacing="0"/>
              <w:jc w:val="center"/>
              <w:rPr>
                <w:sz w:val="20"/>
                <w:szCs w:val="20"/>
              </w:rPr>
            </w:pPr>
            <w:r>
              <w:rPr>
                <w:sz w:val="20"/>
                <w:szCs w:val="20"/>
              </w:rPr>
              <w:sym w:font="Symbol" w:char="00B1"/>
            </w:r>
            <w:r>
              <w:rPr>
                <w:sz w:val="20"/>
                <w:szCs w:val="20"/>
              </w:rPr>
              <w:t xml:space="preserve"> 3,0</w:t>
            </w:r>
          </w:p>
        </w:tc>
        <w:tc>
          <w:tcPr>
            <w:tcW w:w="1638"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after="0" w:afterAutospacing="0"/>
              <w:jc w:val="center"/>
              <w:rPr>
                <w:sz w:val="20"/>
                <w:szCs w:val="20"/>
              </w:rPr>
            </w:pPr>
            <w:r>
              <w:rPr>
                <w:sz w:val="20"/>
                <w:szCs w:val="20"/>
              </w:rPr>
              <w:sym w:font="Symbol" w:char="00B1"/>
            </w:r>
            <w:r>
              <w:rPr>
                <w:sz w:val="20"/>
                <w:szCs w:val="20"/>
              </w:rPr>
              <w:t xml:space="preserve"> 2,0</w:t>
            </w:r>
          </w:p>
        </w:tc>
      </w:tr>
      <w:tr w:rsidR="00E91443" w:rsidTr="00E91443">
        <w:tc>
          <w:tcPr>
            <w:tcW w:w="41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jc w:val="center"/>
              <w:rPr>
                <w:sz w:val="20"/>
                <w:szCs w:val="20"/>
              </w:rPr>
            </w:pPr>
            <w:r>
              <w:rPr>
                <w:sz w:val="20"/>
                <w:szCs w:val="20"/>
              </w:rPr>
              <w:t>3</w:t>
            </w:r>
          </w:p>
        </w:tc>
        <w:tc>
          <w:tcPr>
            <w:tcW w:w="3822"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rPr>
                <w:sz w:val="20"/>
                <w:szCs w:val="20"/>
              </w:rPr>
            </w:pPr>
            <w:r>
              <w:rPr>
                <w:sz w:val="20"/>
                <w:szCs w:val="20"/>
              </w:rPr>
              <w:t xml:space="preserve">Ziarna przechodzące przez sito o oczkach            </w:t>
            </w:r>
            <w:r>
              <w:rPr>
                <w:sz w:val="20"/>
                <w:szCs w:val="20"/>
              </w:rPr>
              <w:sym w:font="Century Schoolbook" w:char="0023"/>
            </w:r>
            <w:r>
              <w:rPr>
                <w:sz w:val="20"/>
                <w:szCs w:val="20"/>
              </w:rPr>
              <w:t xml:space="preserve"> 0,075mm</w:t>
            </w:r>
          </w:p>
        </w:tc>
        <w:tc>
          <w:tcPr>
            <w:tcW w:w="150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after="0" w:afterAutospacing="0"/>
              <w:jc w:val="center"/>
              <w:rPr>
                <w:sz w:val="20"/>
                <w:szCs w:val="20"/>
              </w:rPr>
            </w:pPr>
            <w:r>
              <w:rPr>
                <w:sz w:val="20"/>
                <w:szCs w:val="20"/>
              </w:rPr>
              <w:sym w:font="Symbol" w:char="00B1"/>
            </w:r>
            <w:r>
              <w:rPr>
                <w:sz w:val="20"/>
                <w:szCs w:val="20"/>
              </w:rPr>
              <w:t xml:space="preserve"> 2,0</w:t>
            </w:r>
          </w:p>
        </w:tc>
        <w:tc>
          <w:tcPr>
            <w:tcW w:w="1638"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after="0" w:afterAutospacing="0"/>
              <w:jc w:val="center"/>
              <w:rPr>
                <w:sz w:val="20"/>
                <w:szCs w:val="20"/>
              </w:rPr>
            </w:pPr>
            <w:r>
              <w:rPr>
                <w:sz w:val="20"/>
                <w:szCs w:val="20"/>
              </w:rPr>
              <w:sym w:font="Symbol" w:char="00B1"/>
            </w:r>
            <w:r>
              <w:rPr>
                <w:sz w:val="20"/>
                <w:szCs w:val="20"/>
              </w:rPr>
              <w:t xml:space="preserve"> 1,5</w:t>
            </w:r>
          </w:p>
        </w:tc>
      </w:tr>
      <w:tr w:rsidR="00E91443" w:rsidTr="00E91443">
        <w:tc>
          <w:tcPr>
            <w:tcW w:w="41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4</w:t>
            </w:r>
          </w:p>
        </w:tc>
        <w:tc>
          <w:tcPr>
            <w:tcW w:w="3822"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Asfalt</w:t>
            </w:r>
          </w:p>
        </w:tc>
        <w:tc>
          <w:tcPr>
            <w:tcW w:w="150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sym w:font="Symbol" w:char="00B1"/>
            </w:r>
            <w:r>
              <w:rPr>
                <w:sz w:val="20"/>
                <w:szCs w:val="20"/>
              </w:rPr>
              <w:t xml:space="preserve"> 0,5</w:t>
            </w:r>
          </w:p>
        </w:tc>
        <w:tc>
          <w:tcPr>
            <w:tcW w:w="1638"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 xml:space="preserve"> </w:t>
            </w:r>
            <w:r>
              <w:rPr>
                <w:sz w:val="20"/>
                <w:szCs w:val="20"/>
              </w:rPr>
              <w:sym w:font="Symbol" w:char="00B1"/>
            </w:r>
            <w:r>
              <w:rPr>
                <w:sz w:val="20"/>
                <w:szCs w:val="20"/>
              </w:rPr>
              <w:t xml:space="preserve"> 0,3</w:t>
            </w:r>
          </w:p>
        </w:tc>
      </w:tr>
    </w:tbl>
    <w:p w:rsidR="00E91443" w:rsidRDefault="00E91443" w:rsidP="00E91443">
      <w:pPr>
        <w:pStyle w:val="Nagwek2"/>
      </w:pPr>
      <w:bookmarkStart w:id="770" w:name="_Toc405274779"/>
      <w:r>
        <w:t>5.8. Odcinek próbny</w:t>
      </w:r>
      <w:bookmarkEnd w:id="770"/>
    </w:p>
    <w:p w:rsidR="00E91443" w:rsidRDefault="00E91443" w:rsidP="00E91443">
      <w:pPr>
        <w:pStyle w:val="styliwony"/>
        <w:spacing w:before="0" w:beforeAutospacing="0" w:after="0" w:afterAutospacing="0"/>
        <w:rPr>
          <w:sz w:val="20"/>
          <w:szCs w:val="20"/>
        </w:rPr>
      </w:pPr>
      <w:r>
        <w:rPr>
          <w:sz w:val="20"/>
          <w:szCs w:val="20"/>
        </w:rPr>
        <w:tab/>
        <w:t>Jeżeli w SST przewidziano konieczność wykonania odcinka próbnego, to co najmniej na 3 dni przed rozpoczęciem robót, Wykonawca wykona odcinek próbny w celu:</w:t>
      </w:r>
    </w:p>
    <w:p w:rsidR="00E91443" w:rsidRDefault="00E91443" w:rsidP="00E91443">
      <w:pPr>
        <w:pStyle w:val="styliwony"/>
        <w:spacing w:before="0" w:beforeAutospacing="0" w:after="0" w:afterAutospacing="0"/>
        <w:ind w:left="283" w:hanging="283"/>
        <w:rPr>
          <w:sz w:val="20"/>
          <w:szCs w:val="20"/>
        </w:rPr>
      </w:pPr>
      <w:r>
        <w:rPr>
          <w:rFonts w:ascii="Symbol" w:eastAsia="Symbol" w:hAnsi="Symbol" w:cs="Symbol"/>
          <w:sz w:val="20"/>
          <w:szCs w:val="20"/>
        </w:rPr>
        <w:t></w:t>
      </w:r>
      <w:r>
        <w:rPr>
          <w:rFonts w:eastAsia="Symbol"/>
          <w:sz w:val="14"/>
          <w:szCs w:val="14"/>
        </w:rPr>
        <w:t xml:space="preserve">      </w:t>
      </w:r>
      <w:r>
        <w:rPr>
          <w:sz w:val="20"/>
          <w:szCs w:val="20"/>
        </w:rPr>
        <w:t>stwierdzenia czy użyty sprzęt jest właściwy,</w:t>
      </w:r>
    </w:p>
    <w:p w:rsidR="00E91443" w:rsidRDefault="00E91443" w:rsidP="00E91443">
      <w:pPr>
        <w:pStyle w:val="styliwony"/>
        <w:spacing w:before="0" w:beforeAutospacing="0" w:after="0" w:afterAutospacing="0"/>
        <w:ind w:left="283" w:hanging="283"/>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grubości warstwy mieszanki mineralno-asfaltowej przed zagęszczeniem, koniecznej do uzyskania wymaganej w dokumentacji projektowej grubości warstwy,</w:t>
      </w:r>
    </w:p>
    <w:p w:rsidR="00E91443" w:rsidRDefault="00E91443" w:rsidP="00E91443">
      <w:pPr>
        <w:pStyle w:val="styliwony"/>
        <w:spacing w:before="0" w:beforeAutospacing="0" w:after="0" w:afterAutospacing="0"/>
        <w:ind w:left="283" w:hanging="283"/>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potrzebnej ilości przejść walców dla uzyskania prawidłowego zagęszczenia warstwy.</w:t>
      </w:r>
    </w:p>
    <w:p w:rsidR="00E91443" w:rsidRDefault="00E91443" w:rsidP="00E91443">
      <w:pPr>
        <w:pStyle w:val="styliwony"/>
        <w:spacing w:before="0" w:beforeAutospacing="0" w:after="0" w:afterAutospacing="0"/>
        <w:rPr>
          <w:sz w:val="20"/>
          <w:szCs w:val="20"/>
        </w:rPr>
      </w:pPr>
      <w:r>
        <w:rPr>
          <w:sz w:val="20"/>
          <w:szCs w:val="20"/>
        </w:rPr>
        <w:tab/>
        <w:t>Do takiej próby Wykonawca użyje takich materiałów oraz sprzętu, jakie będą stosowane do wykonania warstwy nawierzchni.</w:t>
      </w:r>
    </w:p>
    <w:p w:rsidR="00E91443" w:rsidRDefault="00E91443" w:rsidP="00E91443">
      <w:pPr>
        <w:pStyle w:val="styliwony"/>
        <w:spacing w:before="0" w:beforeAutospacing="0" w:after="0" w:afterAutospacing="0"/>
        <w:rPr>
          <w:sz w:val="20"/>
          <w:szCs w:val="20"/>
        </w:rPr>
      </w:pPr>
      <w:r>
        <w:rPr>
          <w:sz w:val="20"/>
          <w:szCs w:val="20"/>
        </w:rPr>
        <w:tab/>
        <w:t>Odcinek próbny powinien  być zlokalizowany w miejscu wskazanym przez Inżyniera.</w:t>
      </w:r>
    </w:p>
    <w:p w:rsidR="00E91443" w:rsidRDefault="00E91443" w:rsidP="00E91443">
      <w:pPr>
        <w:pStyle w:val="styliwony"/>
        <w:spacing w:before="0" w:beforeAutospacing="0" w:after="0" w:afterAutospacing="0"/>
        <w:rPr>
          <w:sz w:val="20"/>
          <w:szCs w:val="20"/>
        </w:rPr>
      </w:pPr>
      <w:r>
        <w:rPr>
          <w:sz w:val="20"/>
          <w:szCs w:val="20"/>
        </w:rPr>
        <w:tab/>
        <w:t>Wykonawca może przystąpić do wykonywania warstwy nawierzchni po zaakceptowaniu odcinka próbnego przez Inżyniera.</w:t>
      </w:r>
    </w:p>
    <w:p w:rsidR="00E91443" w:rsidRDefault="00E91443" w:rsidP="00E91443">
      <w:pPr>
        <w:pStyle w:val="Nagwek2"/>
        <w:rPr>
          <w:b w:val="0"/>
          <w:sz w:val="36"/>
          <w:szCs w:val="36"/>
        </w:rPr>
      </w:pPr>
      <w:bookmarkStart w:id="771" w:name="_Toc405274780"/>
      <w:r>
        <w:t>5.9. Wykonanie warstwy z betonu  asfaltowego</w:t>
      </w:r>
      <w:bookmarkEnd w:id="771"/>
    </w:p>
    <w:p w:rsidR="00E91443" w:rsidRDefault="00E91443" w:rsidP="00E91443">
      <w:pPr>
        <w:pStyle w:val="styliwony"/>
        <w:spacing w:before="0" w:beforeAutospacing="0" w:after="0" w:afterAutospacing="0"/>
        <w:rPr>
          <w:sz w:val="20"/>
          <w:szCs w:val="20"/>
        </w:rPr>
      </w:pPr>
      <w:r>
        <w:rPr>
          <w:b/>
          <w:sz w:val="20"/>
          <w:szCs w:val="20"/>
        </w:rPr>
        <w:tab/>
      </w:r>
      <w:r>
        <w:rPr>
          <w:sz w:val="20"/>
          <w:szCs w:val="20"/>
        </w:rPr>
        <w:t>Mieszanka mineralno-asfaltowa powinna być wbudowywana układarką wyposażoną w układ z automatycznym sterowaniem grubości warstwy i utrzymywaniem niwelety zgodnie z dokumentacją projektową.</w:t>
      </w:r>
    </w:p>
    <w:p w:rsidR="00E91443" w:rsidRDefault="00E91443" w:rsidP="00E91443">
      <w:pPr>
        <w:pStyle w:val="styliwony"/>
        <w:spacing w:before="0" w:beforeAutospacing="0" w:after="0" w:afterAutospacing="0"/>
        <w:rPr>
          <w:sz w:val="20"/>
          <w:szCs w:val="20"/>
        </w:rPr>
      </w:pPr>
      <w:r>
        <w:rPr>
          <w:sz w:val="20"/>
          <w:szCs w:val="20"/>
        </w:rPr>
        <w:tab/>
        <w:t xml:space="preserve">Temperatura mieszanki wbudowywanej nie powinna być niższa od minimalnej temperatury mieszanki podanej w </w:t>
      </w:r>
      <w:proofErr w:type="spellStart"/>
      <w:r>
        <w:rPr>
          <w:sz w:val="20"/>
          <w:szCs w:val="20"/>
        </w:rPr>
        <w:t>pkcie</w:t>
      </w:r>
      <w:proofErr w:type="spellEnd"/>
      <w:r>
        <w:rPr>
          <w:sz w:val="20"/>
          <w:szCs w:val="20"/>
        </w:rPr>
        <w:t xml:space="preserve"> 5.3.</w:t>
      </w:r>
    </w:p>
    <w:p w:rsidR="00E91443" w:rsidRDefault="00E91443" w:rsidP="00E91443">
      <w:pPr>
        <w:pStyle w:val="styliwony"/>
        <w:spacing w:before="0" w:beforeAutospacing="0" w:after="0" w:afterAutospacing="0"/>
        <w:rPr>
          <w:sz w:val="20"/>
          <w:szCs w:val="20"/>
        </w:rPr>
      </w:pPr>
      <w:r>
        <w:rPr>
          <w:sz w:val="20"/>
          <w:szCs w:val="20"/>
        </w:rPr>
        <w:tab/>
        <w:t>Zagęszczanie mieszanki powinno odbywać się bezzwłocznie zgodnie ze schematem przejść walca ustalonym na odcinku próbnym.</w:t>
      </w:r>
    </w:p>
    <w:p w:rsidR="00E91443" w:rsidRDefault="00E91443" w:rsidP="00E91443">
      <w:pPr>
        <w:pStyle w:val="styliwony"/>
        <w:spacing w:before="0" w:beforeAutospacing="0" w:after="0" w:afterAutospacing="0"/>
        <w:rPr>
          <w:sz w:val="20"/>
          <w:szCs w:val="20"/>
        </w:rPr>
      </w:pPr>
      <w:r>
        <w:rPr>
          <w:sz w:val="20"/>
          <w:szCs w:val="20"/>
        </w:rPr>
        <w:tab/>
        <w:t>Początkowa temperatura mieszanki w czasie zagęszczania powinna wynosić nie mniej niż:</w:t>
      </w:r>
    </w:p>
    <w:p w:rsidR="00E91443" w:rsidRDefault="00E91443" w:rsidP="00E91443">
      <w:pPr>
        <w:pStyle w:val="styliwony"/>
        <w:spacing w:before="0" w:beforeAutospacing="0" w:after="0" w:afterAutospacing="0"/>
        <w:rPr>
          <w:sz w:val="20"/>
          <w:szCs w:val="20"/>
        </w:rPr>
      </w:pPr>
      <w:r>
        <w:rPr>
          <w:sz w:val="20"/>
          <w:szCs w:val="20"/>
        </w:rPr>
        <w:t>- dla asfaltu D 50</w:t>
      </w:r>
      <w:r>
        <w:rPr>
          <w:sz w:val="20"/>
          <w:szCs w:val="20"/>
        </w:rPr>
        <w:tab/>
      </w:r>
      <w:r>
        <w:rPr>
          <w:sz w:val="20"/>
          <w:szCs w:val="20"/>
        </w:rPr>
        <w:tab/>
        <w:t>130</w:t>
      </w:r>
      <w:r>
        <w:rPr>
          <w:sz w:val="20"/>
          <w:szCs w:val="20"/>
          <w:vertAlign w:val="superscript"/>
        </w:rPr>
        <w:t>o</w:t>
      </w:r>
      <w:r>
        <w:rPr>
          <w:sz w:val="20"/>
          <w:szCs w:val="20"/>
        </w:rPr>
        <w:t xml:space="preserve"> C,</w:t>
      </w:r>
    </w:p>
    <w:p w:rsidR="00E91443" w:rsidRDefault="00E91443" w:rsidP="00E91443">
      <w:pPr>
        <w:pStyle w:val="styliwony"/>
        <w:spacing w:before="0" w:beforeAutospacing="0" w:after="0" w:afterAutospacing="0"/>
        <w:rPr>
          <w:sz w:val="20"/>
          <w:szCs w:val="20"/>
        </w:rPr>
      </w:pPr>
      <w:r>
        <w:rPr>
          <w:sz w:val="20"/>
          <w:szCs w:val="20"/>
        </w:rPr>
        <w:t>- dla asfaltu D 70</w:t>
      </w:r>
      <w:r>
        <w:rPr>
          <w:sz w:val="20"/>
          <w:szCs w:val="20"/>
        </w:rPr>
        <w:tab/>
      </w:r>
      <w:r>
        <w:rPr>
          <w:sz w:val="20"/>
          <w:szCs w:val="20"/>
        </w:rPr>
        <w:tab/>
        <w:t>125</w:t>
      </w:r>
      <w:r>
        <w:rPr>
          <w:sz w:val="20"/>
          <w:szCs w:val="20"/>
          <w:vertAlign w:val="superscript"/>
        </w:rPr>
        <w:t>o</w:t>
      </w:r>
      <w:r>
        <w:rPr>
          <w:sz w:val="20"/>
          <w:szCs w:val="20"/>
        </w:rPr>
        <w:t xml:space="preserve"> C,</w:t>
      </w:r>
    </w:p>
    <w:p w:rsidR="00E91443" w:rsidRDefault="00E91443" w:rsidP="00E91443">
      <w:pPr>
        <w:pStyle w:val="styliwony"/>
        <w:spacing w:before="0" w:beforeAutospacing="0" w:after="0" w:afterAutospacing="0"/>
        <w:rPr>
          <w:sz w:val="20"/>
          <w:szCs w:val="20"/>
        </w:rPr>
      </w:pPr>
      <w:r>
        <w:rPr>
          <w:sz w:val="20"/>
          <w:szCs w:val="20"/>
        </w:rPr>
        <w:t>- dla asfaltu D 100</w:t>
      </w:r>
      <w:r>
        <w:rPr>
          <w:sz w:val="20"/>
          <w:szCs w:val="20"/>
        </w:rPr>
        <w:tab/>
        <w:t>120</w:t>
      </w:r>
      <w:r>
        <w:rPr>
          <w:sz w:val="20"/>
          <w:szCs w:val="20"/>
          <w:vertAlign w:val="superscript"/>
        </w:rPr>
        <w:t>o</w:t>
      </w:r>
      <w:r>
        <w:rPr>
          <w:sz w:val="20"/>
          <w:szCs w:val="20"/>
        </w:rPr>
        <w:t xml:space="preserve"> C,</w:t>
      </w:r>
    </w:p>
    <w:p w:rsidR="00E91443" w:rsidRDefault="00E91443" w:rsidP="00E91443">
      <w:pPr>
        <w:pStyle w:val="styliwony"/>
        <w:spacing w:before="0" w:beforeAutospacing="0" w:after="0" w:afterAutospacing="0"/>
        <w:rPr>
          <w:sz w:val="20"/>
          <w:szCs w:val="20"/>
        </w:rPr>
      </w:pPr>
      <w:r>
        <w:rPr>
          <w:sz w:val="20"/>
          <w:szCs w:val="20"/>
        </w:rPr>
        <w:t xml:space="preserve">- dla </w:t>
      </w:r>
      <w:proofErr w:type="spellStart"/>
      <w:r>
        <w:rPr>
          <w:sz w:val="20"/>
          <w:szCs w:val="20"/>
        </w:rPr>
        <w:t>polimeroasfaltu</w:t>
      </w:r>
      <w:proofErr w:type="spellEnd"/>
      <w:r>
        <w:rPr>
          <w:sz w:val="20"/>
          <w:szCs w:val="20"/>
        </w:rPr>
        <w:t xml:space="preserve"> - wg wskazań producenta </w:t>
      </w:r>
      <w:proofErr w:type="spellStart"/>
      <w:r>
        <w:rPr>
          <w:sz w:val="20"/>
          <w:szCs w:val="20"/>
        </w:rPr>
        <w:t>polimeroasfaltów</w:t>
      </w:r>
      <w:proofErr w:type="spellEnd"/>
      <w:r>
        <w:rPr>
          <w:sz w:val="20"/>
          <w:szCs w:val="20"/>
        </w:rPr>
        <w:t>.</w:t>
      </w:r>
    </w:p>
    <w:p w:rsidR="00E91443" w:rsidRDefault="00E91443" w:rsidP="00E91443">
      <w:pPr>
        <w:pStyle w:val="styliwony"/>
        <w:spacing w:before="0" w:beforeAutospacing="0" w:after="0" w:afterAutospacing="0"/>
        <w:rPr>
          <w:sz w:val="20"/>
          <w:szCs w:val="20"/>
        </w:rPr>
      </w:pPr>
      <w:r>
        <w:rPr>
          <w:sz w:val="20"/>
          <w:szCs w:val="20"/>
        </w:rPr>
        <w:tab/>
        <w:t>Zagęszczanie należy rozpocząć od krawędzi nawierzchni ku osi. Wskaźnik zagęszczenia ułożonej warstwy powinien być zgodny z wymaganiami podanymi w tablicach 4 i 6.</w:t>
      </w:r>
    </w:p>
    <w:p w:rsidR="00E91443" w:rsidRDefault="00E91443" w:rsidP="00E91443">
      <w:pPr>
        <w:pStyle w:val="styliwony"/>
        <w:spacing w:before="0" w:beforeAutospacing="0" w:after="0" w:afterAutospacing="0"/>
        <w:rPr>
          <w:sz w:val="20"/>
          <w:szCs w:val="20"/>
        </w:rPr>
      </w:pPr>
      <w:r>
        <w:rPr>
          <w:sz w:val="20"/>
          <w:szCs w:val="20"/>
        </w:rPr>
        <w:tab/>
        <w:t>Złącza w nawierzchni powinny być wykonane w linii prostej, równolegle lub prostopadle do osi drogi.</w:t>
      </w:r>
    </w:p>
    <w:p w:rsidR="00E91443" w:rsidRDefault="00E91443" w:rsidP="00E91443">
      <w:pPr>
        <w:pStyle w:val="styliwony"/>
        <w:spacing w:before="0" w:beforeAutospacing="0" w:after="0" w:afterAutospacing="0"/>
        <w:rPr>
          <w:sz w:val="20"/>
          <w:szCs w:val="20"/>
        </w:rPr>
      </w:pPr>
      <w:r>
        <w:rPr>
          <w:sz w:val="20"/>
          <w:szCs w:val="20"/>
        </w:rPr>
        <w:tab/>
        <w:t xml:space="preserve">Złącza w konstrukcji wielowarstwowej powinny być przesunięte względem siebie co najmniej o </w:t>
      </w:r>
      <w:smartTag w:uri="urn:schemas-microsoft-com:office:smarttags" w:element="metricconverter">
        <w:smartTagPr>
          <w:attr w:name="productid" w:val="15 cm"/>
        </w:smartTagPr>
        <w:r>
          <w:rPr>
            <w:sz w:val="20"/>
            <w:szCs w:val="20"/>
          </w:rPr>
          <w:t xml:space="preserve">15 </w:t>
        </w:r>
        <w:proofErr w:type="spellStart"/>
        <w:r>
          <w:rPr>
            <w:sz w:val="20"/>
            <w:szCs w:val="20"/>
          </w:rPr>
          <w:t>cm</w:t>
        </w:r>
      </w:smartTag>
      <w:proofErr w:type="spellEnd"/>
      <w:r>
        <w:rPr>
          <w:sz w:val="20"/>
          <w:szCs w:val="20"/>
        </w:rPr>
        <w:t>. Złącza powinny być całkowicie związane, a przylegające warstwy powinny być w jednym poziomie.</w:t>
      </w:r>
    </w:p>
    <w:p w:rsidR="00E91443" w:rsidRDefault="00E91443" w:rsidP="00E91443">
      <w:pPr>
        <w:pStyle w:val="tekstost0"/>
      </w:pPr>
      <w:r>
        <w:tab/>
        <w:t>Złącze robocze powinno być równo obcięte i powierzchnia obciętej krawędzi powinna być posmarowana asfaltem lub oklejona samoprzylepną taśmą asfaltowo-kauczukową. Sposób wykonywania złącz roboczych powinien być zaakceptowany przez Inżyniera.</w:t>
      </w:r>
    </w:p>
    <w:p w:rsidR="00E91443" w:rsidRDefault="00E91443" w:rsidP="00E91443">
      <w:pPr>
        <w:pStyle w:val="Nagwek1"/>
      </w:pPr>
      <w:bookmarkStart w:id="772" w:name="_Toc405274781"/>
      <w:bookmarkStart w:id="773" w:name="_Toc498489825"/>
      <w:bookmarkStart w:id="774" w:name="_Toc52261196"/>
      <w:r>
        <w:t>6. KONTROLA JAKOŚCI ROBÓT</w:t>
      </w:r>
      <w:bookmarkEnd w:id="772"/>
      <w:bookmarkEnd w:id="773"/>
      <w:bookmarkEnd w:id="774"/>
    </w:p>
    <w:p w:rsidR="00E91443" w:rsidRDefault="00E91443" w:rsidP="00E91443">
      <w:pPr>
        <w:pStyle w:val="Nagwek2"/>
      </w:pPr>
      <w:bookmarkStart w:id="775" w:name="_Toc405274782"/>
      <w:r>
        <w:t>6.1. Ogólne zasady kontroli jakości robót</w:t>
      </w:r>
      <w:bookmarkEnd w:id="775"/>
    </w:p>
    <w:p w:rsidR="00E91443" w:rsidRDefault="00E91443" w:rsidP="00E91443">
      <w:pPr>
        <w:pStyle w:val="styliwony"/>
        <w:spacing w:before="0" w:beforeAutospacing="0" w:after="0" w:afterAutospacing="0"/>
        <w:rPr>
          <w:sz w:val="20"/>
          <w:szCs w:val="20"/>
        </w:rPr>
      </w:pPr>
      <w:r>
        <w:rPr>
          <w:b/>
          <w:sz w:val="20"/>
          <w:szCs w:val="20"/>
        </w:rPr>
        <w:tab/>
      </w:r>
      <w:r>
        <w:rPr>
          <w:sz w:val="20"/>
          <w:szCs w:val="20"/>
        </w:rPr>
        <w:t xml:space="preserve">Ogólne zasady kontroli jakości robót podano w OST D-M-00.00.00 „Wymagania ogólne” </w:t>
      </w:r>
      <w:proofErr w:type="spellStart"/>
      <w:r>
        <w:rPr>
          <w:sz w:val="20"/>
          <w:szCs w:val="20"/>
        </w:rPr>
        <w:t>pkt</w:t>
      </w:r>
      <w:proofErr w:type="spellEnd"/>
      <w:r>
        <w:rPr>
          <w:sz w:val="20"/>
          <w:szCs w:val="20"/>
        </w:rPr>
        <w:t xml:space="preserve"> 6.</w:t>
      </w:r>
    </w:p>
    <w:p w:rsidR="00E91443" w:rsidRDefault="00E91443" w:rsidP="00E91443">
      <w:pPr>
        <w:pStyle w:val="Nagwek2"/>
        <w:rPr>
          <w:sz w:val="36"/>
          <w:szCs w:val="36"/>
        </w:rPr>
      </w:pPr>
      <w:bookmarkStart w:id="776" w:name="_Toc405274783"/>
      <w:r>
        <w:t>6.2. Badania przed przystąpieniem do robót</w:t>
      </w:r>
      <w:bookmarkEnd w:id="776"/>
    </w:p>
    <w:p w:rsidR="00E91443" w:rsidRDefault="00E91443" w:rsidP="00E91443">
      <w:pPr>
        <w:pStyle w:val="styliwony"/>
        <w:spacing w:before="0" w:beforeAutospacing="0" w:after="0" w:afterAutospacing="0"/>
        <w:rPr>
          <w:sz w:val="20"/>
          <w:szCs w:val="20"/>
        </w:rPr>
      </w:pPr>
      <w:r>
        <w:rPr>
          <w:b/>
          <w:sz w:val="20"/>
          <w:szCs w:val="20"/>
        </w:rPr>
        <w:tab/>
      </w:r>
      <w:r>
        <w:rPr>
          <w:sz w:val="20"/>
          <w:szCs w:val="20"/>
        </w:rPr>
        <w:t>Przed przystąpieniem do robót Wykonawca powinien wykonać badania asfaltu, wypełniacza oraz kruszyw przeznaczonych do produkcji mieszanki mineralno-asfaltowej        i przedstawić wyniki tych badań Inżynierowi do akceptacji.</w:t>
      </w:r>
    </w:p>
    <w:p w:rsidR="00E91443" w:rsidRDefault="00E91443" w:rsidP="00E91443">
      <w:pPr>
        <w:pStyle w:val="Nagwek2"/>
        <w:rPr>
          <w:sz w:val="36"/>
          <w:szCs w:val="36"/>
        </w:rPr>
      </w:pPr>
      <w:bookmarkStart w:id="777" w:name="_Toc405274784"/>
      <w:r>
        <w:lastRenderedPageBreak/>
        <w:t>6.3. Badania w czasie robót</w:t>
      </w:r>
      <w:bookmarkEnd w:id="777"/>
    </w:p>
    <w:p w:rsidR="00E91443" w:rsidRDefault="00E91443" w:rsidP="00E91443">
      <w:pPr>
        <w:pStyle w:val="styliwony"/>
        <w:spacing w:before="0" w:beforeAutospacing="0" w:after="0" w:afterAutospacing="0"/>
        <w:rPr>
          <w:sz w:val="20"/>
          <w:szCs w:val="20"/>
        </w:rPr>
      </w:pPr>
      <w:r>
        <w:rPr>
          <w:b/>
          <w:sz w:val="20"/>
          <w:szCs w:val="20"/>
        </w:rPr>
        <w:t xml:space="preserve">6.3.1. </w:t>
      </w:r>
      <w:r>
        <w:rPr>
          <w:sz w:val="20"/>
          <w:szCs w:val="20"/>
        </w:rPr>
        <w:t>Częstotliwość oraz zakres badań i pomiarów</w:t>
      </w:r>
    </w:p>
    <w:p w:rsidR="00E91443" w:rsidRDefault="00E91443" w:rsidP="00E91443">
      <w:pPr>
        <w:pStyle w:val="styliwony"/>
        <w:spacing w:before="0" w:beforeAutospacing="0" w:after="0" w:afterAutospacing="0"/>
        <w:rPr>
          <w:sz w:val="20"/>
          <w:szCs w:val="20"/>
        </w:rPr>
      </w:pPr>
      <w:r>
        <w:rPr>
          <w:sz w:val="20"/>
          <w:szCs w:val="20"/>
        </w:rPr>
        <w:tab/>
        <w:t>Częstotliwość oraz zakres badań i pomiarów w czasie wytwarzania mieszanki mineralno-asfaltowej podano w tablicy 11.</w:t>
      </w:r>
    </w:p>
    <w:p w:rsidR="00E91443" w:rsidRDefault="00E91443" w:rsidP="00E91443">
      <w:pPr>
        <w:pStyle w:val="styliwony"/>
        <w:keepNext/>
        <w:spacing w:before="240" w:beforeAutospacing="0"/>
        <w:rPr>
          <w:sz w:val="20"/>
          <w:szCs w:val="20"/>
        </w:rPr>
      </w:pPr>
      <w:r>
        <w:rPr>
          <w:b/>
          <w:sz w:val="20"/>
          <w:szCs w:val="20"/>
        </w:rPr>
        <w:t xml:space="preserve">6.3.2. </w:t>
      </w:r>
      <w:r>
        <w:rPr>
          <w:sz w:val="20"/>
          <w:szCs w:val="20"/>
        </w:rPr>
        <w:t>Skład i uziarnienie mieszanki mineralno-asfaltowej</w:t>
      </w:r>
    </w:p>
    <w:p w:rsidR="00E91443" w:rsidRDefault="00E91443" w:rsidP="00E91443">
      <w:pPr>
        <w:pStyle w:val="styliwony"/>
        <w:spacing w:before="0" w:beforeAutospacing="0" w:after="0" w:afterAutospacing="0"/>
        <w:rPr>
          <w:sz w:val="20"/>
          <w:szCs w:val="20"/>
        </w:rPr>
      </w:pPr>
      <w:r>
        <w:rPr>
          <w:sz w:val="20"/>
          <w:szCs w:val="20"/>
        </w:rPr>
        <w:tab/>
        <w:t>Badanie składu mieszanki mineralno-asfaltowej polega na wykonaniu ekstrakcji wg PN-S-04001:1967 [8]. Wyniki powinny być zgodne z receptą laboratoryjną z tolerancją określoną w tablicy 10. Dopuszcza się wykonanie badań innymi równoważnymi metodami.</w:t>
      </w:r>
    </w:p>
    <w:p w:rsidR="00E91443" w:rsidRDefault="00E91443" w:rsidP="00E91443">
      <w:pPr>
        <w:pStyle w:val="styliwony"/>
        <w:rPr>
          <w:sz w:val="20"/>
          <w:szCs w:val="20"/>
        </w:rPr>
      </w:pPr>
      <w:r>
        <w:rPr>
          <w:b/>
          <w:sz w:val="20"/>
          <w:szCs w:val="20"/>
        </w:rPr>
        <w:t xml:space="preserve">6.3.3. </w:t>
      </w:r>
      <w:r>
        <w:rPr>
          <w:sz w:val="20"/>
          <w:szCs w:val="20"/>
        </w:rPr>
        <w:t>Badanie właściwości asfaltu</w:t>
      </w:r>
    </w:p>
    <w:p w:rsidR="00E91443" w:rsidRDefault="00E91443" w:rsidP="00E91443">
      <w:pPr>
        <w:pStyle w:val="styliwony"/>
        <w:spacing w:before="0" w:beforeAutospacing="0" w:after="0" w:afterAutospacing="0"/>
        <w:rPr>
          <w:sz w:val="20"/>
          <w:szCs w:val="20"/>
        </w:rPr>
      </w:pPr>
      <w:r>
        <w:rPr>
          <w:sz w:val="20"/>
          <w:szCs w:val="20"/>
        </w:rPr>
        <w:tab/>
        <w:t xml:space="preserve">Dla każdej cysterny należy określić penetrację i temperaturę </w:t>
      </w:r>
      <w:proofErr w:type="spellStart"/>
      <w:r>
        <w:rPr>
          <w:sz w:val="20"/>
          <w:szCs w:val="20"/>
        </w:rPr>
        <w:t>mięknienia</w:t>
      </w:r>
      <w:proofErr w:type="spellEnd"/>
      <w:r>
        <w:rPr>
          <w:sz w:val="20"/>
          <w:szCs w:val="20"/>
        </w:rPr>
        <w:t xml:space="preserve"> asfaltu.</w:t>
      </w:r>
    </w:p>
    <w:p w:rsidR="00E91443" w:rsidRDefault="00E91443" w:rsidP="00E91443">
      <w:pPr>
        <w:pStyle w:val="styliwony"/>
        <w:rPr>
          <w:sz w:val="20"/>
          <w:szCs w:val="20"/>
        </w:rPr>
      </w:pPr>
      <w:r>
        <w:rPr>
          <w:b/>
          <w:sz w:val="20"/>
          <w:szCs w:val="20"/>
        </w:rPr>
        <w:t xml:space="preserve">6.3.4. </w:t>
      </w:r>
      <w:r>
        <w:rPr>
          <w:sz w:val="20"/>
          <w:szCs w:val="20"/>
        </w:rPr>
        <w:t>Badanie właściwości wypełniacza</w:t>
      </w:r>
    </w:p>
    <w:p w:rsidR="00E91443" w:rsidRDefault="00E91443" w:rsidP="00E91443">
      <w:pPr>
        <w:pStyle w:val="styliwony"/>
        <w:spacing w:before="0" w:beforeAutospacing="0" w:after="0" w:afterAutospacing="0"/>
        <w:rPr>
          <w:sz w:val="20"/>
          <w:szCs w:val="20"/>
        </w:rPr>
      </w:pPr>
      <w:r>
        <w:rPr>
          <w:sz w:val="20"/>
          <w:szCs w:val="20"/>
        </w:rPr>
        <w:tab/>
        <w:t>Na każde 100 Mg zużytego wypełniacza należy określić uziarnienie i wilgotność wypełniacza.</w:t>
      </w:r>
    </w:p>
    <w:p w:rsidR="00E91443" w:rsidRDefault="00E91443" w:rsidP="00E91443">
      <w:pPr>
        <w:pStyle w:val="tekstost0"/>
        <w:spacing w:before="120" w:beforeAutospacing="0" w:after="120" w:afterAutospacing="0"/>
        <w:ind w:left="992" w:hanging="992"/>
        <w:rPr>
          <w:rFonts w:ascii="Bookman Old Style" w:hAnsi="Bookman Old Style"/>
        </w:rPr>
      </w:pPr>
      <w:r>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tblPr>
      <w:tblGrid>
        <w:gridCol w:w="496"/>
        <w:gridCol w:w="3616"/>
        <w:gridCol w:w="3471"/>
      </w:tblGrid>
      <w:tr w:rsidR="00E91443" w:rsidTr="00E91443">
        <w:tc>
          <w:tcPr>
            <w:tcW w:w="496"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keepNext/>
              <w:spacing w:before="0" w:beforeAutospacing="0" w:after="0" w:afterAutospacing="0"/>
              <w:jc w:val="center"/>
              <w:rPr>
                <w:sz w:val="20"/>
                <w:szCs w:val="20"/>
              </w:rPr>
            </w:pPr>
          </w:p>
          <w:p w:rsidR="00E91443" w:rsidRDefault="00E91443">
            <w:pPr>
              <w:pStyle w:val="styliwony"/>
              <w:keepNext/>
              <w:spacing w:before="0" w:beforeAutospacing="0" w:after="0" w:afterAutospacing="0"/>
              <w:jc w:val="center"/>
              <w:rPr>
                <w:sz w:val="20"/>
                <w:szCs w:val="20"/>
              </w:rPr>
            </w:pPr>
            <w:r>
              <w:rPr>
                <w:sz w:val="20"/>
                <w:szCs w:val="20"/>
              </w:rPr>
              <w:t>Lp.</w:t>
            </w:r>
          </w:p>
        </w:tc>
        <w:tc>
          <w:tcPr>
            <w:tcW w:w="3616" w:type="dxa"/>
            <w:tcBorders>
              <w:top w:val="single" w:sz="6" w:space="0" w:color="auto"/>
              <w:left w:val="single" w:sz="6" w:space="0" w:color="auto"/>
              <w:bottom w:val="single" w:sz="6" w:space="0" w:color="auto"/>
              <w:right w:val="single" w:sz="6" w:space="0" w:color="auto"/>
            </w:tcBorders>
            <w:noWrap/>
          </w:tcPr>
          <w:p w:rsidR="00E91443" w:rsidRDefault="00E91443">
            <w:pPr>
              <w:pStyle w:val="styliwony"/>
              <w:keepNext/>
              <w:spacing w:before="0" w:beforeAutospacing="0" w:after="0" w:afterAutospacing="0"/>
              <w:jc w:val="center"/>
              <w:rPr>
                <w:sz w:val="20"/>
                <w:szCs w:val="20"/>
              </w:rPr>
            </w:pPr>
          </w:p>
          <w:p w:rsidR="00E91443" w:rsidRDefault="00E91443">
            <w:pPr>
              <w:pStyle w:val="styliwony"/>
              <w:keepNext/>
              <w:spacing w:before="0" w:beforeAutospacing="0" w:after="0" w:afterAutospacing="0"/>
              <w:jc w:val="center"/>
              <w:rPr>
                <w:sz w:val="20"/>
                <w:szCs w:val="20"/>
              </w:rPr>
            </w:pPr>
            <w:r>
              <w:rPr>
                <w:sz w:val="20"/>
                <w:szCs w:val="20"/>
              </w:rPr>
              <w:t>Wyszczególnienie badań</w:t>
            </w:r>
          </w:p>
        </w:tc>
        <w:tc>
          <w:tcPr>
            <w:tcW w:w="347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jc w:val="center"/>
              <w:rPr>
                <w:sz w:val="20"/>
                <w:szCs w:val="20"/>
              </w:rPr>
            </w:pPr>
            <w:r>
              <w:rPr>
                <w:sz w:val="20"/>
                <w:szCs w:val="20"/>
              </w:rPr>
              <w:t>Częstotliwość badań</w:t>
            </w:r>
          </w:p>
          <w:p w:rsidR="00E91443" w:rsidRDefault="00E91443">
            <w:pPr>
              <w:pStyle w:val="styliwony"/>
              <w:keepNext/>
              <w:spacing w:before="0" w:beforeAutospacing="0" w:after="0" w:afterAutospacing="0"/>
              <w:jc w:val="center"/>
              <w:rPr>
                <w:sz w:val="20"/>
                <w:szCs w:val="20"/>
              </w:rPr>
            </w:pPr>
            <w:r>
              <w:rPr>
                <w:sz w:val="20"/>
                <w:szCs w:val="20"/>
              </w:rPr>
              <w:t>Minimalna liczba badań na dziennej działce roboczej</w:t>
            </w:r>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jc w:val="center"/>
              <w:rPr>
                <w:sz w:val="20"/>
                <w:szCs w:val="20"/>
              </w:rPr>
            </w:pPr>
            <w:r>
              <w:rPr>
                <w:sz w:val="20"/>
                <w:szCs w:val="20"/>
              </w:rPr>
              <w:t>1</w:t>
            </w:r>
          </w:p>
        </w:tc>
        <w:tc>
          <w:tcPr>
            <w:tcW w:w="361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rPr>
                <w:sz w:val="20"/>
                <w:szCs w:val="20"/>
              </w:rPr>
            </w:pPr>
            <w:r>
              <w:rPr>
                <w:sz w:val="20"/>
                <w:szCs w:val="20"/>
              </w:rPr>
              <w:t xml:space="preserve">Skład i uziarnienie mieszanki mineralno-asfaltowej pobranej w wytwórni </w:t>
            </w:r>
          </w:p>
        </w:tc>
        <w:tc>
          <w:tcPr>
            <w:tcW w:w="347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jc w:val="center"/>
              <w:rPr>
                <w:sz w:val="20"/>
                <w:szCs w:val="20"/>
              </w:rPr>
            </w:pPr>
            <w:r>
              <w:rPr>
                <w:sz w:val="20"/>
                <w:szCs w:val="20"/>
              </w:rPr>
              <w:t xml:space="preserve">1 próbka przy produkcji do 500 Mg </w:t>
            </w:r>
          </w:p>
          <w:p w:rsidR="00E91443" w:rsidRDefault="00E91443">
            <w:pPr>
              <w:pStyle w:val="styliwony"/>
              <w:keepNext/>
              <w:spacing w:before="0" w:beforeAutospacing="0" w:after="0" w:afterAutospacing="0"/>
              <w:jc w:val="center"/>
              <w:rPr>
                <w:sz w:val="20"/>
                <w:szCs w:val="20"/>
              </w:rPr>
            </w:pPr>
            <w:r>
              <w:rPr>
                <w:sz w:val="20"/>
                <w:szCs w:val="20"/>
              </w:rPr>
              <w:t>2 próbki przy produkcji ponad 500 Mg</w:t>
            </w:r>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60" w:beforeAutospacing="0" w:after="60" w:afterAutospacing="0"/>
              <w:jc w:val="center"/>
              <w:rPr>
                <w:sz w:val="20"/>
                <w:szCs w:val="20"/>
              </w:rPr>
            </w:pPr>
            <w:r>
              <w:rPr>
                <w:sz w:val="20"/>
                <w:szCs w:val="20"/>
              </w:rPr>
              <w:t>2</w:t>
            </w:r>
          </w:p>
        </w:tc>
        <w:tc>
          <w:tcPr>
            <w:tcW w:w="361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60" w:beforeAutospacing="0" w:after="60" w:afterAutospacing="0"/>
              <w:rPr>
                <w:sz w:val="20"/>
                <w:szCs w:val="20"/>
              </w:rPr>
            </w:pPr>
            <w:r>
              <w:rPr>
                <w:sz w:val="20"/>
                <w:szCs w:val="20"/>
              </w:rPr>
              <w:t>Właściwości asfaltu</w:t>
            </w:r>
          </w:p>
        </w:tc>
        <w:tc>
          <w:tcPr>
            <w:tcW w:w="347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60" w:beforeAutospacing="0" w:after="60" w:afterAutospacing="0"/>
              <w:jc w:val="center"/>
              <w:rPr>
                <w:sz w:val="20"/>
                <w:szCs w:val="20"/>
              </w:rPr>
            </w:pPr>
            <w:r>
              <w:rPr>
                <w:sz w:val="20"/>
                <w:szCs w:val="20"/>
              </w:rPr>
              <w:t>dla każdej dostawy (cysterny)</w:t>
            </w:r>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60" w:beforeAutospacing="0" w:after="60" w:afterAutospacing="0"/>
              <w:jc w:val="center"/>
              <w:rPr>
                <w:sz w:val="20"/>
                <w:szCs w:val="20"/>
              </w:rPr>
            </w:pPr>
            <w:r>
              <w:rPr>
                <w:sz w:val="20"/>
                <w:szCs w:val="20"/>
              </w:rPr>
              <w:t>3</w:t>
            </w:r>
          </w:p>
        </w:tc>
        <w:tc>
          <w:tcPr>
            <w:tcW w:w="361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60" w:beforeAutospacing="0" w:after="60" w:afterAutospacing="0"/>
              <w:rPr>
                <w:sz w:val="20"/>
                <w:szCs w:val="20"/>
              </w:rPr>
            </w:pPr>
            <w:r>
              <w:rPr>
                <w:sz w:val="20"/>
                <w:szCs w:val="20"/>
              </w:rPr>
              <w:t>Właściwości wypełniacza</w:t>
            </w:r>
          </w:p>
        </w:tc>
        <w:tc>
          <w:tcPr>
            <w:tcW w:w="347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60" w:beforeAutospacing="0" w:after="60" w:afterAutospacing="0"/>
              <w:jc w:val="center"/>
              <w:rPr>
                <w:sz w:val="20"/>
                <w:szCs w:val="20"/>
              </w:rPr>
            </w:pPr>
            <w:r>
              <w:rPr>
                <w:sz w:val="20"/>
                <w:szCs w:val="20"/>
              </w:rPr>
              <w:t>1 na 100 Mg</w:t>
            </w:r>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60" w:beforeAutospacing="0" w:after="60" w:afterAutospacing="0"/>
              <w:jc w:val="center"/>
              <w:rPr>
                <w:sz w:val="20"/>
                <w:szCs w:val="20"/>
              </w:rPr>
            </w:pPr>
            <w:r>
              <w:rPr>
                <w:sz w:val="20"/>
                <w:szCs w:val="20"/>
              </w:rPr>
              <w:t>4</w:t>
            </w:r>
          </w:p>
        </w:tc>
        <w:tc>
          <w:tcPr>
            <w:tcW w:w="361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60" w:beforeAutospacing="0" w:after="60" w:afterAutospacing="0"/>
              <w:rPr>
                <w:sz w:val="20"/>
                <w:szCs w:val="20"/>
              </w:rPr>
            </w:pPr>
            <w:r>
              <w:rPr>
                <w:sz w:val="20"/>
                <w:szCs w:val="20"/>
              </w:rPr>
              <w:t>Właściwości kruszywa</w:t>
            </w:r>
          </w:p>
        </w:tc>
        <w:tc>
          <w:tcPr>
            <w:tcW w:w="347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60" w:beforeAutospacing="0" w:after="60" w:afterAutospacing="0"/>
              <w:jc w:val="center"/>
              <w:rPr>
                <w:sz w:val="20"/>
                <w:szCs w:val="20"/>
              </w:rPr>
            </w:pPr>
            <w:r>
              <w:rPr>
                <w:sz w:val="20"/>
                <w:szCs w:val="20"/>
              </w:rPr>
              <w:t xml:space="preserve"> przy każdej zmianie</w:t>
            </w:r>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jc w:val="center"/>
              <w:rPr>
                <w:sz w:val="20"/>
                <w:szCs w:val="20"/>
              </w:rPr>
            </w:pPr>
            <w:r>
              <w:rPr>
                <w:sz w:val="20"/>
                <w:szCs w:val="20"/>
              </w:rPr>
              <w:t>5</w:t>
            </w:r>
          </w:p>
        </w:tc>
        <w:tc>
          <w:tcPr>
            <w:tcW w:w="361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rPr>
                <w:sz w:val="20"/>
                <w:szCs w:val="20"/>
              </w:rPr>
            </w:pPr>
            <w:r>
              <w:rPr>
                <w:sz w:val="20"/>
                <w:szCs w:val="20"/>
              </w:rPr>
              <w:t>Temperatura składników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after="0" w:afterAutospacing="0"/>
              <w:jc w:val="center"/>
              <w:rPr>
                <w:sz w:val="20"/>
                <w:szCs w:val="20"/>
              </w:rPr>
            </w:pPr>
            <w:r>
              <w:rPr>
                <w:sz w:val="20"/>
                <w:szCs w:val="20"/>
              </w:rPr>
              <w:t>dozór ciągły</w:t>
            </w:r>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jc w:val="center"/>
              <w:rPr>
                <w:sz w:val="20"/>
                <w:szCs w:val="20"/>
              </w:rPr>
            </w:pPr>
            <w:r>
              <w:rPr>
                <w:sz w:val="20"/>
                <w:szCs w:val="20"/>
              </w:rPr>
              <w:t>6</w:t>
            </w:r>
          </w:p>
        </w:tc>
        <w:tc>
          <w:tcPr>
            <w:tcW w:w="361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rPr>
                <w:sz w:val="20"/>
                <w:szCs w:val="20"/>
              </w:rPr>
            </w:pPr>
            <w:r>
              <w:rPr>
                <w:sz w:val="20"/>
                <w:szCs w:val="20"/>
              </w:rPr>
              <w:t>Temperatura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0" w:beforeAutospacing="0" w:after="0" w:afterAutospacing="0"/>
              <w:jc w:val="center"/>
              <w:rPr>
                <w:sz w:val="20"/>
                <w:szCs w:val="20"/>
              </w:rPr>
            </w:pPr>
            <w:r>
              <w:rPr>
                <w:sz w:val="20"/>
                <w:szCs w:val="20"/>
              </w:rPr>
              <w:t>każdy pojazd przy załadunku i w czasie wbudowywania</w:t>
            </w:r>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60" w:beforeAutospacing="0" w:after="60" w:afterAutospacing="0"/>
              <w:jc w:val="center"/>
              <w:rPr>
                <w:sz w:val="20"/>
                <w:szCs w:val="20"/>
              </w:rPr>
            </w:pPr>
            <w:r>
              <w:rPr>
                <w:sz w:val="20"/>
                <w:szCs w:val="20"/>
              </w:rPr>
              <w:t>7</w:t>
            </w:r>
          </w:p>
        </w:tc>
        <w:tc>
          <w:tcPr>
            <w:tcW w:w="361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60" w:beforeAutospacing="0" w:after="60" w:afterAutospacing="0"/>
              <w:rPr>
                <w:sz w:val="20"/>
                <w:szCs w:val="20"/>
              </w:rPr>
            </w:pPr>
            <w:r>
              <w:rPr>
                <w:sz w:val="20"/>
                <w:szCs w:val="20"/>
              </w:rPr>
              <w:t>Wygląd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keepNext/>
              <w:spacing w:before="60" w:beforeAutospacing="0" w:after="60" w:afterAutospacing="0"/>
              <w:jc w:val="center"/>
              <w:rPr>
                <w:sz w:val="20"/>
                <w:szCs w:val="20"/>
              </w:rPr>
            </w:pPr>
            <w:r>
              <w:rPr>
                <w:sz w:val="20"/>
                <w:szCs w:val="20"/>
              </w:rPr>
              <w:t>jw.</w:t>
            </w:r>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8</w:t>
            </w:r>
          </w:p>
        </w:tc>
        <w:tc>
          <w:tcPr>
            <w:tcW w:w="361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rPr>
                <w:sz w:val="20"/>
                <w:szCs w:val="20"/>
              </w:rPr>
            </w:pPr>
            <w:r>
              <w:rPr>
                <w:sz w:val="20"/>
                <w:szCs w:val="20"/>
              </w:rPr>
              <w:t>Właściwości próbek mieszanki mineralno-asfaltowej pobranej w wytwórni</w:t>
            </w:r>
          </w:p>
        </w:tc>
        <w:tc>
          <w:tcPr>
            <w:tcW w:w="3471"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after="0" w:afterAutospacing="0"/>
              <w:jc w:val="center"/>
              <w:rPr>
                <w:sz w:val="20"/>
                <w:szCs w:val="20"/>
              </w:rPr>
            </w:pPr>
            <w:r>
              <w:rPr>
                <w:sz w:val="20"/>
                <w:szCs w:val="20"/>
              </w:rPr>
              <w:t>jeden raz dziennie</w:t>
            </w:r>
          </w:p>
        </w:tc>
      </w:tr>
      <w:tr w:rsidR="00E91443" w:rsidTr="00E91443">
        <w:tc>
          <w:tcPr>
            <w:tcW w:w="7583" w:type="dxa"/>
            <w:gridSpan w:val="3"/>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60" w:afterAutospacing="0"/>
              <w:rPr>
                <w:sz w:val="20"/>
                <w:szCs w:val="20"/>
              </w:rPr>
            </w:pPr>
            <w:r>
              <w:rPr>
                <w:sz w:val="20"/>
                <w:szCs w:val="20"/>
              </w:rPr>
              <w:t>lp.1 i lp.8 – badania mogą być wykonywane zamiennie wg PN-S-96025:2000 [10]</w:t>
            </w:r>
          </w:p>
        </w:tc>
      </w:tr>
    </w:tbl>
    <w:p w:rsidR="00E91443" w:rsidRDefault="00E91443" w:rsidP="00E91443">
      <w:pPr>
        <w:pStyle w:val="styliwony"/>
        <w:keepNext/>
        <w:spacing w:before="240" w:beforeAutospacing="0"/>
        <w:rPr>
          <w:sz w:val="20"/>
          <w:szCs w:val="20"/>
        </w:rPr>
      </w:pPr>
      <w:r>
        <w:rPr>
          <w:b/>
          <w:sz w:val="20"/>
          <w:szCs w:val="20"/>
        </w:rPr>
        <w:t xml:space="preserve">6.3.5. </w:t>
      </w:r>
      <w:r>
        <w:rPr>
          <w:sz w:val="20"/>
          <w:szCs w:val="20"/>
        </w:rPr>
        <w:t>Badanie właściwości kruszywa</w:t>
      </w:r>
    </w:p>
    <w:p w:rsidR="00E91443" w:rsidRDefault="00E91443" w:rsidP="00E91443">
      <w:pPr>
        <w:pStyle w:val="styliwony"/>
        <w:spacing w:before="0" w:beforeAutospacing="0" w:after="0" w:afterAutospacing="0"/>
        <w:rPr>
          <w:sz w:val="20"/>
          <w:szCs w:val="20"/>
        </w:rPr>
      </w:pPr>
      <w:r>
        <w:rPr>
          <w:sz w:val="20"/>
          <w:szCs w:val="20"/>
        </w:rPr>
        <w:tab/>
        <w:t>Przy każdej zmianie kruszywa należy określić klasę i gatunek kruszywa.</w:t>
      </w:r>
    </w:p>
    <w:p w:rsidR="00E91443" w:rsidRDefault="00E91443" w:rsidP="00E91443">
      <w:pPr>
        <w:pStyle w:val="styliwony"/>
        <w:rPr>
          <w:sz w:val="20"/>
          <w:szCs w:val="20"/>
        </w:rPr>
      </w:pPr>
      <w:r>
        <w:rPr>
          <w:b/>
          <w:sz w:val="20"/>
          <w:szCs w:val="20"/>
        </w:rPr>
        <w:t xml:space="preserve">6.3.6. </w:t>
      </w:r>
      <w:r>
        <w:rPr>
          <w:sz w:val="20"/>
          <w:szCs w:val="20"/>
        </w:rPr>
        <w:t>Pomiar temperatury składników mieszanki mineralno-asfaltowej</w:t>
      </w:r>
    </w:p>
    <w:p w:rsidR="00E91443" w:rsidRDefault="00E91443" w:rsidP="00E91443">
      <w:pPr>
        <w:pStyle w:val="styliwony"/>
        <w:spacing w:before="0" w:beforeAutospacing="0" w:after="0" w:afterAutospacing="0"/>
        <w:rPr>
          <w:sz w:val="20"/>
          <w:szCs w:val="20"/>
        </w:rPr>
      </w:pPr>
      <w:r>
        <w:rPr>
          <w:sz w:val="20"/>
          <w:szCs w:val="20"/>
        </w:rPr>
        <w:tab/>
        <w:t>Pomiar temperatury składników mieszanki mineralno-asfaltowej polega na odczytaniu temperatury na skali odpowiedniego termometru zamontowanego na otaczarce. Temperatura powinna być zgodna z wymaganiami podanymi w recepcie laboratoryjnej i SST.</w:t>
      </w:r>
    </w:p>
    <w:p w:rsidR="00E91443" w:rsidRDefault="00E91443" w:rsidP="00E91443">
      <w:pPr>
        <w:pStyle w:val="styliwony"/>
        <w:rPr>
          <w:sz w:val="20"/>
          <w:szCs w:val="20"/>
        </w:rPr>
      </w:pPr>
      <w:r>
        <w:rPr>
          <w:b/>
          <w:sz w:val="20"/>
          <w:szCs w:val="20"/>
        </w:rPr>
        <w:t xml:space="preserve">6.3.7. </w:t>
      </w:r>
      <w:r>
        <w:rPr>
          <w:sz w:val="20"/>
          <w:szCs w:val="20"/>
        </w:rPr>
        <w:t>Pomiar temperatury mieszanki mineralno-asfaltowej</w:t>
      </w:r>
    </w:p>
    <w:p w:rsidR="00E91443" w:rsidRDefault="00E91443" w:rsidP="00E91443">
      <w:pPr>
        <w:pStyle w:val="styliwony"/>
        <w:spacing w:before="0" w:beforeAutospacing="0" w:after="0" w:afterAutospacing="0"/>
        <w:rPr>
          <w:sz w:val="20"/>
          <w:szCs w:val="20"/>
        </w:rPr>
      </w:pPr>
      <w:r>
        <w:rPr>
          <w:sz w:val="20"/>
          <w:szCs w:val="20"/>
        </w:rPr>
        <w:tab/>
        <w:t>Pomiar temperatury mieszanki  mineralno-asfaltowej polega na kilkakrotnym zanurzeniu termometru w mieszance i odczytaniu temperatury.</w:t>
      </w:r>
    </w:p>
    <w:p w:rsidR="00E91443" w:rsidRDefault="00E91443" w:rsidP="00E91443">
      <w:pPr>
        <w:pStyle w:val="styliwony"/>
        <w:spacing w:before="0" w:beforeAutospacing="0" w:after="0" w:afterAutospacing="0"/>
        <w:rPr>
          <w:sz w:val="20"/>
          <w:szCs w:val="20"/>
        </w:rPr>
      </w:pPr>
      <w:r>
        <w:rPr>
          <w:sz w:val="20"/>
          <w:szCs w:val="20"/>
        </w:rPr>
        <w:tab/>
        <w:t xml:space="preserve">Dokładność pomiaru </w:t>
      </w:r>
      <w:r>
        <w:rPr>
          <w:sz w:val="20"/>
          <w:szCs w:val="20"/>
        </w:rPr>
        <w:sym w:font="Symbol" w:char="00B1"/>
      </w:r>
      <w:r>
        <w:rPr>
          <w:sz w:val="20"/>
          <w:szCs w:val="20"/>
        </w:rPr>
        <w:t xml:space="preserve"> 2</w:t>
      </w:r>
      <w:r>
        <w:rPr>
          <w:sz w:val="20"/>
          <w:szCs w:val="20"/>
          <w:vertAlign w:val="superscript"/>
        </w:rPr>
        <w:t>o</w:t>
      </w:r>
      <w:r>
        <w:rPr>
          <w:sz w:val="20"/>
          <w:szCs w:val="20"/>
        </w:rPr>
        <w:t xml:space="preserve"> C. Temperatura powinna być zgodna z wymaganiami podanymi w  SST.</w:t>
      </w:r>
    </w:p>
    <w:p w:rsidR="00E91443" w:rsidRDefault="00E91443" w:rsidP="00E91443">
      <w:pPr>
        <w:pStyle w:val="styliwony"/>
        <w:rPr>
          <w:sz w:val="20"/>
          <w:szCs w:val="20"/>
        </w:rPr>
      </w:pPr>
      <w:r>
        <w:rPr>
          <w:b/>
          <w:sz w:val="20"/>
          <w:szCs w:val="20"/>
        </w:rPr>
        <w:lastRenderedPageBreak/>
        <w:t xml:space="preserve">6.3.8. </w:t>
      </w:r>
      <w:r>
        <w:rPr>
          <w:sz w:val="20"/>
          <w:szCs w:val="20"/>
        </w:rPr>
        <w:t>Sprawdzenie wyglądu mieszanki mineralno-asfaltowej</w:t>
      </w:r>
    </w:p>
    <w:p w:rsidR="00E91443" w:rsidRDefault="00E91443" w:rsidP="00E91443">
      <w:pPr>
        <w:pStyle w:val="styliwony"/>
        <w:spacing w:before="0" w:beforeAutospacing="0" w:after="0" w:afterAutospacing="0"/>
        <w:rPr>
          <w:sz w:val="20"/>
          <w:szCs w:val="20"/>
        </w:rPr>
      </w:pPr>
      <w:r>
        <w:rPr>
          <w:sz w:val="20"/>
          <w:szCs w:val="20"/>
        </w:rPr>
        <w:tab/>
        <w:t>Sprawdzenie wyglądu mieszanki mineralno-asfaltowej polega na ocenie wizualnej jej wyglądu w czasie produkcji, załadunku, rozładunku i wbudowywania.</w:t>
      </w:r>
    </w:p>
    <w:p w:rsidR="00E91443" w:rsidRDefault="00E91443" w:rsidP="00E91443">
      <w:pPr>
        <w:pStyle w:val="styliwony"/>
        <w:rPr>
          <w:sz w:val="20"/>
          <w:szCs w:val="20"/>
        </w:rPr>
      </w:pPr>
      <w:r>
        <w:rPr>
          <w:b/>
          <w:sz w:val="20"/>
          <w:szCs w:val="20"/>
        </w:rPr>
        <w:t>6.3.9.</w:t>
      </w:r>
      <w:r>
        <w:rPr>
          <w:sz w:val="20"/>
          <w:szCs w:val="20"/>
        </w:rPr>
        <w:t xml:space="preserve"> Właściwości mieszanki mineralno-asfaltowej</w:t>
      </w:r>
    </w:p>
    <w:p w:rsidR="00E91443" w:rsidRDefault="00E91443" w:rsidP="00E91443">
      <w:pPr>
        <w:pStyle w:val="styliwony"/>
        <w:spacing w:before="0" w:beforeAutospacing="0" w:after="0" w:afterAutospacing="0"/>
        <w:rPr>
          <w:sz w:val="20"/>
          <w:szCs w:val="20"/>
        </w:rPr>
      </w:pPr>
      <w:r>
        <w:rPr>
          <w:sz w:val="20"/>
          <w:szCs w:val="20"/>
        </w:rPr>
        <w:tab/>
        <w:t>Właściwości mieszanki mineralno-asfaltowej należy określać na próbkach zagęszczonych metodą Marshalla. Wyniki powinny być zgodne z receptą laboratoryjną.</w:t>
      </w:r>
    </w:p>
    <w:p w:rsidR="00E91443" w:rsidRDefault="00E91443" w:rsidP="00E91443">
      <w:pPr>
        <w:pStyle w:val="Nagwek2"/>
        <w:spacing w:after="0"/>
        <w:rPr>
          <w:sz w:val="36"/>
          <w:szCs w:val="36"/>
        </w:rPr>
      </w:pPr>
      <w:bookmarkStart w:id="778" w:name="_Toc405274785"/>
      <w:r>
        <w:t>6.4. Badania dotyczące cech geometrycznych i właściwości warstw nawierzchni z betonu asfaltowego</w:t>
      </w:r>
      <w:bookmarkEnd w:id="778"/>
    </w:p>
    <w:p w:rsidR="00E91443" w:rsidRDefault="00E91443" w:rsidP="00E91443">
      <w:pPr>
        <w:pStyle w:val="standardowytekst0"/>
        <w:spacing w:before="120" w:beforeAutospacing="0" w:after="120" w:afterAutospacing="0"/>
      </w:pPr>
      <w:bookmarkStart w:id="779" w:name="_Toc405274786"/>
      <w:r>
        <w:rPr>
          <w:b/>
        </w:rPr>
        <w:t>6.4.1</w:t>
      </w:r>
      <w:r>
        <w:t>. Częstotliwość oraz zakres badań i pomiarów</w:t>
      </w:r>
      <w:bookmarkEnd w:id="779"/>
    </w:p>
    <w:p w:rsidR="00E91443" w:rsidRDefault="00E91443" w:rsidP="00E91443">
      <w:pPr>
        <w:pStyle w:val="styliwony"/>
        <w:spacing w:before="0" w:beforeAutospacing="0" w:after="0" w:afterAutospacing="0"/>
        <w:rPr>
          <w:sz w:val="20"/>
          <w:szCs w:val="20"/>
        </w:rPr>
      </w:pPr>
      <w:r>
        <w:rPr>
          <w:sz w:val="20"/>
          <w:szCs w:val="20"/>
        </w:rPr>
        <w:tab/>
        <w:t>Częstotliwość oraz zakres badań i pomiarów wykonanych warstw nawierzchni z betonu asfaltowego podaje tablica 12.</w:t>
      </w:r>
    </w:p>
    <w:p w:rsidR="00E91443" w:rsidRDefault="00E91443" w:rsidP="00E91443">
      <w:pPr>
        <w:pStyle w:val="standardowytekst0"/>
        <w:spacing w:before="120" w:beforeAutospacing="0" w:after="120" w:afterAutospacing="0"/>
      </w:pPr>
      <w:r>
        <w:t>Tablica 12. Częstotliwość oraz zakres badań i pomiarów wykonanej warstwy z betonu asfaltowego</w:t>
      </w:r>
    </w:p>
    <w:tbl>
      <w:tblPr>
        <w:tblW w:w="0" w:type="auto"/>
        <w:tblCellMar>
          <w:left w:w="70" w:type="dxa"/>
          <w:right w:w="70" w:type="dxa"/>
        </w:tblCellMar>
        <w:tblLook w:val="04A0"/>
      </w:tblPr>
      <w:tblGrid>
        <w:gridCol w:w="496"/>
        <w:gridCol w:w="2835"/>
        <w:gridCol w:w="4394"/>
      </w:tblGrid>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jc w:val="center"/>
              <w:rPr>
                <w:sz w:val="20"/>
                <w:szCs w:val="20"/>
              </w:rPr>
            </w:pPr>
            <w:r>
              <w:rPr>
                <w:sz w:val="20"/>
                <w:szCs w:val="20"/>
              </w:rPr>
              <w:t>Lp.</w:t>
            </w:r>
          </w:p>
        </w:tc>
        <w:tc>
          <w:tcPr>
            <w:tcW w:w="283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jc w:val="center"/>
              <w:rPr>
                <w:sz w:val="20"/>
                <w:szCs w:val="20"/>
              </w:rPr>
            </w:pPr>
            <w:r>
              <w:rPr>
                <w:sz w:val="20"/>
                <w:szCs w:val="20"/>
              </w:rPr>
              <w:t>Badana cecha</w:t>
            </w:r>
          </w:p>
        </w:tc>
        <w:tc>
          <w:tcPr>
            <w:tcW w:w="439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jc w:val="center"/>
              <w:rPr>
                <w:sz w:val="20"/>
                <w:szCs w:val="20"/>
              </w:rPr>
            </w:pPr>
            <w:r>
              <w:rPr>
                <w:sz w:val="20"/>
                <w:szCs w:val="20"/>
              </w:rPr>
              <w:t>Minimalna częstotliwość badań i pomiarów</w:t>
            </w:r>
          </w:p>
        </w:tc>
      </w:tr>
      <w:tr w:rsidR="00E91443" w:rsidTr="00E91443">
        <w:tc>
          <w:tcPr>
            <w:tcW w:w="496" w:type="dxa"/>
            <w:tcBorders>
              <w:top w:val="nil"/>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1</w:t>
            </w:r>
          </w:p>
        </w:tc>
        <w:tc>
          <w:tcPr>
            <w:tcW w:w="2835" w:type="dxa"/>
            <w:tcBorders>
              <w:top w:val="nil"/>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Szerokość warstwy</w:t>
            </w:r>
          </w:p>
        </w:tc>
        <w:tc>
          <w:tcPr>
            <w:tcW w:w="4394" w:type="dxa"/>
            <w:tcBorders>
              <w:top w:val="nil"/>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 xml:space="preserve">2 razy na odcinku drogi o długości </w:t>
            </w:r>
            <w:smartTag w:uri="urn:schemas-microsoft-com:office:smarttags" w:element="metricconverter">
              <w:smartTagPr>
                <w:attr w:name="productid" w:val="1 km"/>
              </w:smartTagPr>
              <w:r>
                <w:rPr>
                  <w:sz w:val="20"/>
                  <w:szCs w:val="20"/>
                </w:rPr>
                <w:t>1 km</w:t>
              </w:r>
            </w:smartTag>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2</w:t>
            </w:r>
          </w:p>
        </w:tc>
        <w:tc>
          <w:tcPr>
            <w:tcW w:w="283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Równość podłużna warstwy</w:t>
            </w:r>
          </w:p>
        </w:tc>
        <w:tc>
          <w:tcPr>
            <w:tcW w:w="439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 xml:space="preserve">każdy pas ruchu </w:t>
            </w:r>
            <w:proofErr w:type="spellStart"/>
            <w:r>
              <w:rPr>
                <w:sz w:val="20"/>
                <w:szCs w:val="20"/>
              </w:rPr>
              <w:t>planografem</w:t>
            </w:r>
            <w:proofErr w:type="spellEnd"/>
            <w:r>
              <w:rPr>
                <w:sz w:val="20"/>
                <w:szCs w:val="20"/>
              </w:rPr>
              <w:t xml:space="preserve"> lub łatą co </w:t>
            </w:r>
            <w:smartTag w:uri="urn:schemas-microsoft-com:office:smarttags" w:element="metricconverter">
              <w:smartTagPr>
                <w:attr w:name="productid" w:val="10 m"/>
              </w:smartTagPr>
              <w:r>
                <w:rPr>
                  <w:sz w:val="20"/>
                  <w:szCs w:val="20"/>
                </w:rPr>
                <w:t>10 m</w:t>
              </w:r>
            </w:smartTag>
          </w:p>
        </w:tc>
      </w:tr>
      <w:tr w:rsidR="00E91443" w:rsidTr="00E91443">
        <w:tc>
          <w:tcPr>
            <w:tcW w:w="496" w:type="dxa"/>
            <w:tcBorders>
              <w:top w:val="single" w:sz="6" w:space="0" w:color="auto"/>
              <w:left w:val="single" w:sz="6" w:space="0" w:color="auto"/>
              <w:bottom w:val="nil"/>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3</w:t>
            </w:r>
          </w:p>
        </w:tc>
        <w:tc>
          <w:tcPr>
            <w:tcW w:w="2835" w:type="dxa"/>
            <w:tcBorders>
              <w:top w:val="single" w:sz="6" w:space="0" w:color="auto"/>
              <w:left w:val="single" w:sz="6" w:space="0" w:color="auto"/>
              <w:bottom w:val="nil"/>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Równość poprzeczna warstwy</w:t>
            </w:r>
          </w:p>
        </w:tc>
        <w:tc>
          <w:tcPr>
            <w:tcW w:w="4394" w:type="dxa"/>
            <w:tcBorders>
              <w:top w:val="single" w:sz="6" w:space="0" w:color="auto"/>
              <w:left w:val="single" w:sz="6" w:space="0" w:color="auto"/>
              <w:bottom w:val="nil"/>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nie rzadziej niż co 5m</w:t>
            </w:r>
          </w:p>
        </w:tc>
      </w:tr>
      <w:tr w:rsidR="00E91443" w:rsidTr="00E91443">
        <w:tc>
          <w:tcPr>
            <w:tcW w:w="496" w:type="dxa"/>
            <w:tcBorders>
              <w:top w:val="single" w:sz="6" w:space="0" w:color="auto"/>
              <w:left w:val="single" w:sz="6" w:space="0" w:color="auto"/>
              <w:bottom w:val="nil"/>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4</w:t>
            </w:r>
          </w:p>
        </w:tc>
        <w:tc>
          <w:tcPr>
            <w:tcW w:w="2835" w:type="dxa"/>
            <w:tcBorders>
              <w:top w:val="single" w:sz="6" w:space="0" w:color="auto"/>
              <w:left w:val="single" w:sz="6" w:space="0" w:color="auto"/>
              <w:bottom w:val="nil"/>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Spadki poprzeczne warstwy</w:t>
            </w:r>
          </w:p>
        </w:tc>
        <w:tc>
          <w:tcPr>
            <w:tcW w:w="4394" w:type="dxa"/>
            <w:tcBorders>
              <w:top w:val="single" w:sz="6" w:space="0" w:color="auto"/>
              <w:left w:val="single" w:sz="6" w:space="0" w:color="auto"/>
              <w:bottom w:val="nil"/>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 xml:space="preserve">10 razy na odcinku drogi o długości </w:t>
            </w:r>
            <w:smartTag w:uri="urn:schemas-microsoft-com:office:smarttags" w:element="metricconverter">
              <w:smartTagPr>
                <w:attr w:name="productid" w:val="1 km"/>
              </w:smartTagPr>
              <w:r>
                <w:rPr>
                  <w:sz w:val="20"/>
                  <w:szCs w:val="20"/>
                </w:rPr>
                <w:t>1 km</w:t>
              </w:r>
            </w:smartTag>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5</w:t>
            </w:r>
          </w:p>
        </w:tc>
        <w:tc>
          <w:tcPr>
            <w:tcW w:w="283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Rzędne wysokościowe warstwy</w:t>
            </w:r>
          </w:p>
        </w:tc>
        <w:tc>
          <w:tcPr>
            <w:tcW w:w="4394" w:type="dxa"/>
            <w:tcBorders>
              <w:top w:val="single" w:sz="6" w:space="0" w:color="auto"/>
              <w:left w:val="nil"/>
              <w:bottom w:val="nil"/>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pomiar rzędnych niwelacji podłużnej i poprzecznej oraz usytuowania osi według</w:t>
            </w:r>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6</w:t>
            </w:r>
          </w:p>
        </w:tc>
        <w:tc>
          <w:tcPr>
            <w:tcW w:w="283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Ukształtowanie osi w planie</w:t>
            </w:r>
          </w:p>
        </w:tc>
        <w:tc>
          <w:tcPr>
            <w:tcW w:w="4394" w:type="dxa"/>
            <w:tcBorders>
              <w:top w:val="nil"/>
              <w:left w:val="nil"/>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dokumentacji budowy</w:t>
            </w:r>
          </w:p>
        </w:tc>
      </w:tr>
      <w:tr w:rsidR="00E91443" w:rsidTr="00E91443">
        <w:tc>
          <w:tcPr>
            <w:tcW w:w="496" w:type="dxa"/>
            <w:tcBorders>
              <w:top w:val="nil"/>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7</w:t>
            </w:r>
          </w:p>
        </w:tc>
        <w:tc>
          <w:tcPr>
            <w:tcW w:w="2835" w:type="dxa"/>
            <w:tcBorders>
              <w:top w:val="nil"/>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Grubość warstwy</w:t>
            </w:r>
          </w:p>
        </w:tc>
        <w:tc>
          <w:tcPr>
            <w:tcW w:w="4394" w:type="dxa"/>
            <w:tcBorders>
              <w:top w:val="nil"/>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 xml:space="preserve">2 próbki z każdego pasa o powierzchni do </w:t>
            </w:r>
            <w:smartTag w:uri="urn:schemas-microsoft-com:office:smarttags" w:element="metricconverter">
              <w:smartTagPr>
                <w:attr w:name="productid" w:val="3000 m2"/>
              </w:smartTagPr>
              <w:r>
                <w:rPr>
                  <w:sz w:val="20"/>
                  <w:szCs w:val="20"/>
                </w:rPr>
                <w:t>3000 m</w:t>
              </w:r>
              <w:r>
                <w:rPr>
                  <w:sz w:val="20"/>
                  <w:szCs w:val="20"/>
                  <w:vertAlign w:val="superscript"/>
                </w:rPr>
                <w:t>2</w:t>
              </w:r>
            </w:smartTag>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8</w:t>
            </w:r>
          </w:p>
        </w:tc>
        <w:tc>
          <w:tcPr>
            <w:tcW w:w="283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Złącza podłużne i poprzeczne</w:t>
            </w:r>
          </w:p>
        </w:tc>
        <w:tc>
          <w:tcPr>
            <w:tcW w:w="439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cała długość złącza</w:t>
            </w:r>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9</w:t>
            </w:r>
          </w:p>
        </w:tc>
        <w:tc>
          <w:tcPr>
            <w:tcW w:w="283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Krawędź, obramowanie warstwy</w:t>
            </w:r>
          </w:p>
        </w:tc>
        <w:tc>
          <w:tcPr>
            <w:tcW w:w="439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cała długość</w:t>
            </w:r>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10</w:t>
            </w:r>
          </w:p>
        </w:tc>
        <w:tc>
          <w:tcPr>
            <w:tcW w:w="283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Wygląd warstwy</w:t>
            </w:r>
          </w:p>
        </w:tc>
        <w:tc>
          <w:tcPr>
            <w:tcW w:w="439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ocena ciągła</w:t>
            </w:r>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11</w:t>
            </w:r>
          </w:p>
        </w:tc>
        <w:tc>
          <w:tcPr>
            <w:tcW w:w="283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Zagęszczenie warstwy</w:t>
            </w:r>
          </w:p>
        </w:tc>
        <w:tc>
          <w:tcPr>
            <w:tcW w:w="439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 xml:space="preserve">2 próbki z każdego pasa o powierzchni do </w:t>
            </w:r>
            <w:smartTag w:uri="urn:schemas-microsoft-com:office:smarttags" w:element="metricconverter">
              <w:smartTagPr>
                <w:attr w:name="productid" w:val="3000 m2"/>
              </w:smartTagPr>
              <w:r>
                <w:rPr>
                  <w:sz w:val="20"/>
                  <w:szCs w:val="20"/>
                </w:rPr>
                <w:t>3000 m</w:t>
              </w:r>
              <w:r>
                <w:rPr>
                  <w:sz w:val="20"/>
                  <w:szCs w:val="20"/>
                  <w:vertAlign w:val="superscript"/>
                </w:rPr>
                <w:t>2</w:t>
              </w:r>
            </w:smartTag>
          </w:p>
        </w:tc>
      </w:tr>
      <w:tr w:rsidR="00E91443" w:rsidTr="00E91443">
        <w:tc>
          <w:tcPr>
            <w:tcW w:w="496"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12</w:t>
            </w:r>
          </w:p>
        </w:tc>
        <w:tc>
          <w:tcPr>
            <w:tcW w:w="283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Wolna przestrzeń w warstwie</w:t>
            </w:r>
          </w:p>
        </w:tc>
        <w:tc>
          <w:tcPr>
            <w:tcW w:w="439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jw.</w:t>
            </w:r>
          </w:p>
        </w:tc>
      </w:tr>
    </w:tbl>
    <w:p w:rsidR="00E91443" w:rsidRDefault="00E91443" w:rsidP="00E91443">
      <w:pPr>
        <w:pStyle w:val="styliwony"/>
        <w:rPr>
          <w:sz w:val="20"/>
          <w:szCs w:val="20"/>
        </w:rPr>
      </w:pPr>
      <w:r>
        <w:rPr>
          <w:b/>
          <w:sz w:val="20"/>
          <w:szCs w:val="20"/>
        </w:rPr>
        <w:t xml:space="preserve">6.4.2. </w:t>
      </w:r>
      <w:r>
        <w:rPr>
          <w:sz w:val="20"/>
          <w:szCs w:val="20"/>
        </w:rPr>
        <w:t>Szerokość warstwy</w:t>
      </w:r>
    </w:p>
    <w:p w:rsidR="00E91443" w:rsidRDefault="00E91443" w:rsidP="00E91443">
      <w:pPr>
        <w:pStyle w:val="styliwony"/>
        <w:spacing w:before="0" w:beforeAutospacing="0" w:after="0" w:afterAutospacing="0"/>
        <w:rPr>
          <w:b/>
          <w:sz w:val="20"/>
          <w:szCs w:val="20"/>
        </w:rPr>
      </w:pPr>
      <w:r>
        <w:rPr>
          <w:sz w:val="20"/>
          <w:szCs w:val="20"/>
        </w:rPr>
        <w:tab/>
        <w:t>Szerokość warstwy ścieralnej z betonu asfaltowego powinna być zgodna z dokumentacją projektową, z tolerancją +</w:t>
      </w:r>
      <w:smartTag w:uri="urn:schemas-microsoft-com:office:smarttags" w:element="metricconverter">
        <w:smartTagPr>
          <w:attr w:name="productid" w:val="5 cm"/>
        </w:smartTagPr>
        <w:r>
          <w:rPr>
            <w:sz w:val="20"/>
            <w:szCs w:val="20"/>
          </w:rPr>
          <w:t xml:space="preserve">5 </w:t>
        </w:r>
        <w:proofErr w:type="spellStart"/>
        <w:r>
          <w:rPr>
            <w:sz w:val="20"/>
            <w:szCs w:val="20"/>
          </w:rPr>
          <w:t>cm</w:t>
        </w:r>
      </w:smartTag>
      <w:proofErr w:type="spellEnd"/>
      <w:r>
        <w:rPr>
          <w:sz w:val="20"/>
          <w:szCs w:val="20"/>
        </w:rPr>
        <w:t xml:space="preserve">. Szerokość warstwy asfaltowej niżej położonej, nie ograniczonej krawężnikiem lub opornikiem w nowej konstrukcji nawierzchni, powinna być szersza z każdej strony co najmniej o grubość warstwy na niej położonej, nie mniej jednak niż </w:t>
      </w:r>
      <w:smartTag w:uri="urn:schemas-microsoft-com:office:smarttags" w:element="metricconverter">
        <w:smartTagPr>
          <w:attr w:name="productid" w:val="5 cm"/>
        </w:smartTagPr>
        <w:r>
          <w:rPr>
            <w:sz w:val="20"/>
            <w:szCs w:val="20"/>
          </w:rPr>
          <w:t xml:space="preserve">5 </w:t>
        </w:r>
        <w:proofErr w:type="spellStart"/>
        <w:r>
          <w:rPr>
            <w:sz w:val="20"/>
            <w:szCs w:val="20"/>
          </w:rPr>
          <w:t>cm</w:t>
        </w:r>
      </w:smartTag>
      <w:proofErr w:type="spellEnd"/>
      <w:r>
        <w:rPr>
          <w:sz w:val="20"/>
          <w:szCs w:val="20"/>
        </w:rPr>
        <w:t>.</w:t>
      </w:r>
    </w:p>
    <w:p w:rsidR="00E91443" w:rsidRDefault="00E91443" w:rsidP="00E91443">
      <w:pPr>
        <w:pStyle w:val="styliwony"/>
        <w:rPr>
          <w:sz w:val="20"/>
          <w:szCs w:val="20"/>
        </w:rPr>
      </w:pPr>
      <w:r>
        <w:rPr>
          <w:b/>
          <w:sz w:val="20"/>
          <w:szCs w:val="20"/>
        </w:rPr>
        <w:t xml:space="preserve">6.4.3. </w:t>
      </w:r>
      <w:r>
        <w:rPr>
          <w:sz w:val="20"/>
          <w:szCs w:val="20"/>
        </w:rPr>
        <w:t>Równość warstwy</w:t>
      </w:r>
    </w:p>
    <w:p w:rsidR="00E91443" w:rsidRDefault="00E91443" w:rsidP="00E91443">
      <w:pPr>
        <w:pStyle w:val="styliwony"/>
        <w:spacing w:before="0" w:beforeAutospacing="0"/>
        <w:rPr>
          <w:sz w:val="20"/>
          <w:szCs w:val="20"/>
        </w:rPr>
      </w:pPr>
      <w:r>
        <w:rPr>
          <w:sz w:val="20"/>
          <w:szCs w:val="20"/>
        </w:rPr>
        <w:tab/>
        <w:t>Nierówności podłużne i poprzeczne warstw z betonu asfaltowego  mierzone wg BN-68/8931-04 [11] nie powinny być większe od podanych w tablicy 13.</w:t>
      </w:r>
    </w:p>
    <w:p w:rsidR="00E91443" w:rsidRDefault="00E91443" w:rsidP="00E91443">
      <w:pPr>
        <w:pStyle w:val="styliwony"/>
        <w:spacing w:before="0" w:beforeAutospacing="0"/>
        <w:rPr>
          <w:sz w:val="20"/>
          <w:szCs w:val="20"/>
        </w:rPr>
      </w:pPr>
      <w:r>
        <w:rPr>
          <w:sz w:val="20"/>
          <w:szCs w:val="20"/>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tblPr>
      <w:tblGrid>
        <w:gridCol w:w="610"/>
        <w:gridCol w:w="3288"/>
        <w:gridCol w:w="1275"/>
        <w:gridCol w:w="1134"/>
        <w:gridCol w:w="1418"/>
      </w:tblGrid>
      <w:tr w:rsidR="00E91443" w:rsidTr="00E91443">
        <w:tc>
          <w:tcPr>
            <w:tcW w:w="61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after="0" w:afterAutospacing="0"/>
              <w:jc w:val="center"/>
              <w:rPr>
                <w:sz w:val="20"/>
                <w:szCs w:val="20"/>
              </w:rPr>
            </w:pPr>
            <w:r>
              <w:rPr>
                <w:sz w:val="20"/>
                <w:szCs w:val="20"/>
              </w:rPr>
              <w:t>Lp.</w:t>
            </w:r>
          </w:p>
        </w:tc>
        <w:tc>
          <w:tcPr>
            <w:tcW w:w="3288"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after="0" w:afterAutospacing="0"/>
              <w:jc w:val="center"/>
              <w:rPr>
                <w:sz w:val="20"/>
                <w:szCs w:val="20"/>
              </w:rPr>
            </w:pPr>
            <w:r>
              <w:rPr>
                <w:sz w:val="20"/>
                <w:szCs w:val="20"/>
              </w:rPr>
              <w:t>Drogi i place</w:t>
            </w:r>
          </w:p>
        </w:tc>
        <w:tc>
          <w:tcPr>
            <w:tcW w:w="127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Warstwa ścieralna</w:t>
            </w:r>
          </w:p>
        </w:tc>
        <w:tc>
          <w:tcPr>
            <w:tcW w:w="113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Warstwa wiążąca</w:t>
            </w:r>
          </w:p>
        </w:tc>
        <w:tc>
          <w:tcPr>
            <w:tcW w:w="1418"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0" w:beforeAutospacing="0" w:after="0" w:afterAutospacing="0"/>
              <w:jc w:val="center"/>
              <w:rPr>
                <w:sz w:val="20"/>
                <w:szCs w:val="20"/>
              </w:rPr>
            </w:pPr>
            <w:r>
              <w:rPr>
                <w:sz w:val="20"/>
                <w:szCs w:val="20"/>
              </w:rPr>
              <w:t>Warstwa wzmacniająca</w:t>
            </w:r>
          </w:p>
        </w:tc>
      </w:tr>
      <w:tr w:rsidR="00E91443" w:rsidTr="00E91443">
        <w:tc>
          <w:tcPr>
            <w:tcW w:w="610" w:type="dxa"/>
            <w:tcBorders>
              <w:top w:val="nil"/>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1</w:t>
            </w:r>
          </w:p>
        </w:tc>
        <w:tc>
          <w:tcPr>
            <w:tcW w:w="3288" w:type="dxa"/>
            <w:tcBorders>
              <w:top w:val="nil"/>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Drogi klasy A, S i GP</w:t>
            </w:r>
          </w:p>
        </w:tc>
        <w:tc>
          <w:tcPr>
            <w:tcW w:w="1275" w:type="dxa"/>
            <w:tcBorders>
              <w:top w:val="nil"/>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4</w:t>
            </w:r>
          </w:p>
        </w:tc>
        <w:tc>
          <w:tcPr>
            <w:tcW w:w="1134" w:type="dxa"/>
            <w:tcBorders>
              <w:top w:val="nil"/>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6</w:t>
            </w:r>
          </w:p>
        </w:tc>
        <w:tc>
          <w:tcPr>
            <w:tcW w:w="1418" w:type="dxa"/>
            <w:tcBorders>
              <w:top w:val="nil"/>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9</w:t>
            </w:r>
          </w:p>
        </w:tc>
      </w:tr>
      <w:tr w:rsidR="00E91443" w:rsidTr="00E91443">
        <w:tc>
          <w:tcPr>
            <w:tcW w:w="61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2</w:t>
            </w:r>
          </w:p>
        </w:tc>
        <w:tc>
          <w:tcPr>
            <w:tcW w:w="3288"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Drogi klasy G i Z</w:t>
            </w:r>
          </w:p>
        </w:tc>
        <w:tc>
          <w:tcPr>
            <w:tcW w:w="127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9</w:t>
            </w:r>
          </w:p>
        </w:tc>
        <w:tc>
          <w:tcPr>
            <w:tcW w:w="1418"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12</w:t>
            </w:r>
          </w:p>
        </w:tc>
      </w:tr>
      <w:tr w:rsidR="00E91443" w:rsidTr="00E91443">
        <w:tc>
          <w:tcPr>
            <w:tcW w:w="610"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3</w:t>
            </w:r>
          </w:p>
        </w:tc>
        <w:tc>
          <w:tcPr>
            <w:tcW w:w="3288"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rPr>
                <w:sz w:val="20"/>
                <w:szCs w:val="20"/>
              </w:rPr>
            </w:pPr>
            <w:r>
              <w:rPr>
                <w:sz w:val="20"/>
                <w:szCs w:val="20"/>
              </w:rPr>
              <w:t>Drogi klasy L i D oraz place i parkingi</w:t>
            </w:r>
          </w:p>
        </w:tc>
        <w:tc>
          <w:tcPr>
            <w:tcW w:w="1275"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12</w:t>
            </w:r>
          </w:p>
        </w:tc>
        <w:tc>
          <w:tcPr>
            <w:tcW w:w="1418" w:type="dxa"/>
            <w:tcBorders>
              <w:top w:val="single" w:sz="6" w:space="0" w:color="auto"/>
              <w:left w:val="single" w:sz="6" w:space="0" w:color="auto"/>
              <w:bottom w:val="single" w:sz="6" w:space="0" w:color="auto"/>
              <w:right w:val="single" w:sz="6" w:space="0" w:color="auto"/>
            </w:tcBorders>
            <w:noWrap/>
            <w:hideMark/>
          </w:tcPr>
          <w:p w:rsidR="00E91443" w:rsidRDefault="00E91443">
            <w:pPr>
              <w:pStyle w:val="styliwony"/>
              <w:spacing w:before="60" w:beforeAutospacing="0" w:after="0" w:afterAutospacing="0"/>
              <w:jc w:val="center"/>
              <w:rPr>
                <w:sz w:val="20"/>
                <w:szCs w:val="20"/>
              </w:rPr>
            </w:pPr>
            <w:r>
              <w:rPr>
                <w:sz w:val="20"/>
                <w:szCs w:val="20"/>
              </w:rPr>
              <w:t>15</w:t>
            </w:r>
          </w:p>
        </w:tc>
      </w:tr>
    </w:tbl>
    <w:p w:rsidR="00E91443" w:rsidRDefault="00E91443" w:rsidP="00E91443">
      <w:pPr>
        <w:pStyle w:val="styliwony"/>
        <w:spacing w:before="240" w:beforeAutospacing="0"/>
        <w:rPr>
          <w:sz w:val="20"/>
          <w:szCs w:val="20"/>
        </w:rPr>
      </w:pPr>
      <w:r>
        <w:rPr>
          <w:b/>
          <w:sz w:val="20"/>
          <w:szCs w:val="20"/>
        </w:rPr>
        <w:lastRenderedPageBreak/>
        <w:t xml:space="preserve">6.4.4. </w:t>
      </w:r>
      <w:r>
        <w:rPr>
          <w:sz w:val="20"/>
          <w:szCs w:val="20"/>
        </w:rPr>
        <w:t>Spadki poprzeczne warstwy</w:t>
      </w:r>
    </w:p>
    <w:p w:rsidR="00E91443" w:rsidRDefault="00E91443" w:rsidP="00E91443">
      <w:pPr>
        <w:pStyle w:val="styliwony"/>
        <w:spacing w:before="0" w:beforeAutospacing="0" w:after="0" w:afterAutospacing="0"/>
        <w:rPr>
          <w:sz w:val="20"/>
          <w:szCs w:val="20"/>
        </w:rPr>
      </w:pPr>
      <w:r>
        <w:rPr>
          <w:sz w:val="20"/>
          <w:szCs w:val="20"/>
        </w:rPr>
        <w:tab/>
        <w:t xml:space="preserve">Spadki poprzeczne warstwy z betonu asfaltowego na odcinkach prostych i na łukach powinny być zgodne z dokumentacją projektową, z tolerancją </w:t>
      </w:r>
      <w:r>
        <w:rPr>
          <w:sz w:val="20"/>
          <w:szCs w:val="20"/>
        </w:rPr>
        <w:sym w:font="Symbol" w:char="00B1"/>
      </w:r>
      <w:r>
        <w:rPr>
          <w:sz w:val="20"/>
          <w:szCs w:val="20"/>
        </w:rPr>
        <w:t xml:space="preserve"> 0,5 %.</w:t>
      </w:r>
    </w:p>
    <w:p w:rsidR="00E91443" w:rsidRDefault="00E91443" w:rsidP="00E91443">
      <w:pPr>
        <w:pStyle w:val="styliwony"/>
        <w:rPr>
          <w:sz w:val="20"/>
          <w:szCs w:val="20"/>
        </w:rPr>
      </w:pPr>
      <w:r>
        <w:rPr>
          <w:b/>
          <w:sz w:val="20"/>
          <w:szCs w:val="20"/>
        </w:rPr>
        <w:t xml:space="preserve">6.4.5. </w:t>
      </w:r>
      <w:r>
        <w:rPr>
          <w:sz w:val="20"/>
          <w:szCs w:val="20"/>
        </w:rPr>
        <w:t>Rzędne wysokościowe</w:t>
      </w:r>
    </w:p>
    <w:p w:rsidR="00E91443" w:rsidRDefault="00E91443" w:rsidP="00E91443">
      <w:pPr>
        <w:pStyle w:val="styliwony"/>
        <w:spacing w:before="0" w:beforeAutospacing="0" w:after="0" w:afterAutospacing="0"/>
        <w:rPr>
          <w:sz w:val="20"/>
          <w:szCs w:val="20"/>
        </w:rPr>
      </w:pPr>
      <w:r>
        <w:rPr>
          <w:sz w:val="20"/>
          <w:szCs w:val="20"/>
        </w:rPr>
        <w:tab/>
        <w:t xml:space="preserve">Rzędne wysokościowe warstwy powinny być zgodne z dokumentacją projektową, z tolerancją </w:t>
      </w:r>
      <w:r>
        <w:rPr>
          <w:sz w:val="20"/>
          <w:szCs w:val="20"/>
        </w:rPr>
        <w:sym w:font="Symbol" w:char="00B1"/>
      </w:r>
      <w:r>
        <w:rPr>
          <w:sz w:val="20"/>
          <w:szCs w:val="20"/>
        </w:rPr>
        <w:t xml:space="preserve"> </w:t>
      </w:r>
      <w:smartTag w:uri="urn:schemas-microsoft-com:office:smarttags" w:element="metricconverter">
        <w:smartTagPr>
          <w:attr w:name="productid" w:val="1 cm"/>
        </w:smartTagPr>
        <w:r>
          <w:rPr>
            <w:sz w:val="20"/>
            <w:szCs w:val="20"/>
          </w:rPr>
          <w:t xml:space="preserve">1 </w:t>
        </w:r>
        <w:proofErr w:type="spellStart"/>
        <w:r>
          <w:rPr>
            <w:sz w:val="20"/>
            <w:szCs w:val="20"/>
          </w:rPr>
          <w:t>cm</w:t>
        </w:r>
      </w:smartTag>
      <w:proofErr w:type="spellEnd"/>
      <w:r>
        <w:rPr>
          <w:sz w:val="20"/>
          <w:szCs w:val="20"/>
        </w:rPr>
        <w:t>.</w:t>
      </w:r>
    </w:p>
    <w:p w:rsidR="00E91443" w:rsidRDefault="00E91443" w:rsidP="00E91443">
      <w:pPr>
        <w:pStyle w:val="styliwony"/>
        <w:rPr>
          <w:sz w:val="20"/>
          <w:szCs w:val="20"/>
        </w:rPr>
      </w:pPr>
      <w:r>
        <w:rPr>
          <w:b/>
          <w:sz w:val="20"/>
          <w:szCs w:val="20"/>
        </w:rPr>
        <w:t xml:space="preserve">6.4.6. </w:t>
      </w:r>
      <w:r>
        <w:rPr>
          <w:sz w:val="20"/>
          <w:szCs w:val="20"/>
        </w:rPr>
        <w:t>Ukształtowanie osi w planie</w:t>
      </w:r>
    </w:p>
    <w:p w:rsidR="00E91443" w:rsidRDefault="00E91443" w:rsidP="00E91443">
      <w:pPr>
        <w:pStyle w:val="styliwony"/>
        <w:spacing w:before="0" w:beforeAutospacing="0" w:after="0" w:afterAutospacing="0"/>
        <w:rPr>
          <w:sz w:val="20"/>
          <w:szCs w:val="20"/>
        </w:rPr>
      </w:pPr>
      <w:r>
        <w:rPr>
          <w:sz w:val="20"/>
          <w:szCs w:val="20"/>
        </w:rPr>
        <w:tab/>
        <w:t xml:space="preserve">Oś warstwy w planie powinna być usytuowana zgodnie z dokumentacją projektową, z tolerancją </w:t>
      </w:r>
      <w:smartTag w:uri="urn:schemas-microsoft-com:office:smarttags" w:element="metricconverter">
        <w:smartTagPr>
          <w:attr w:name="productid" w:val="5 cm"/>
        </w:smartTagPr>
        <w:r>
          <w:rPr>
            <w:sz w:val="20"/>
            <w:szCs w:val="20"/>
          </w:rPr>
          <w:t xml:space="preserve">5 </w:t>
        </w:r>
        <w:proofErr w:type="spellStart"/>
        <w:r>
          <w:rPr>
            <w:sz w:val="20"/>
            <w:szCs w:val="20"/>
          </w:rPr>
          <w:t>cm</w:t>
        </w:r>
      </w:smartTag>
      <w:proofErr w:type="spellEnd"/>
      <w:r>
        <w:rPr>
          <w:sz w:val="20"/>
          <w:szCs w:val="20"/>
        </w:rPr>
        <w:t>.</w:t>
      </w:r>
    </w:p>
    <w:p w:rsidR="00E91443" w:rsidRDefault="00E91443" w:rsidP="00E91443">
      <w:pPr>
        <w:pStyle w:val="styliwony"/>
        <w:keepNext/>
        <w:rPr>
          <w:sz w:val="20"/>
          <w:szCs w:val="20"/>
        </w:rPr>
      </w:pPr>
      <w:r>
        <w:rPr>
          <w:b/>
          <w:sz w:val="20"/>
          <w:szCs w:val="20"/>
        </w:rPr>
        <w:t xml:space="preserve">6.4.7. </w:t>
      </w:r>
      <w:r>
        <w:rPr>
          <w:sz w:val="20"/>
          <w:szCs w:val="20"/>
        </w:rPr>
        <w:t>Grubość warstwy</w:t>
      </w:r>
    </w:p>
    <w:p w:rsidR="00E91443" w:rsidRDefault="00E91443" w:rsidP="00E91443">
      <w:pPr>
        <w:pStyle w:val="styliwony"/>
        <w:spacing w:before="0" w:beforeAutospacing="0" w:after="0" w:afterAutospacing="0"/>
        <w:rPr>
          <w:sz w:val="20"/>
          <w:szCs w:val="20"/>
        </w:rPr>
      </w:pPr>
      <w:r>
        <w:rPr>
          <w:sz w:val="20"/>
          <w:szCs w:val="20"/>
        </w:rPr>
        <w:tab/>
        <w:t xml:space="preserve">Grubość warstwy powinna być zgodna z grubością projektową, z tolerancją </w:t>
      </w:r>
      <w:r>
        <w:rPr>
          <w:sz w:val="20"/>
          <w:szCs w:val="20"/>
        </w:rPr>
        <w:sym w:font="Symbol" w:char="00B1"/>
      </w:r>
      <w:r>
        <w:rPr>
          <w:sz w:val="20"/>
          <w:szCs w:val="20"/>
        </w:rPr>
        <w:t xml:space="preserve"> 10 %. Wymaganie to nie dotyczy warstw o grubości projektowej do </w:t>
      </w:r>
      <w:smartTag w:uri="urn:schemas-microsoft-com:office:smarttags" w:element="metricconverter">
        <w:smartTagPr>
          <w:attr w:name="productid" w:val="2,5 cm"/>
        </w:smartTagPr>
        <w:r>
          <w:rPr>
            <w:sz w:val="20"/>
            <w:szCs w:val="20"/>
          </w:rPr>
          <w:t>2,5 cm</w:t>
        </w:r>
      </w:smartTag>
      <w:r>
        <w:rPr>
          <w:sz w:val="20"/>
          <w:szCs w:val="20"/>
        </w:rPr>
        <w:t xml:space="preserve"> dla której tolerancja wynosi  </w:t>
      </w:r>
      <w:r>
        <w:rPr>
          <w:sz w:val="20"/>
          <w:szCs w:val="20"/>
        </w:rPr>
        <w:sym w:font="Symbol" w:char="002B"/>
      </w:r>
      <w:r>
        <w:rPr>
          <w:sz w:val="20"/>
          <w:szCs w:val="20"/>
        </w:rPr>
        <w:t xml:space="preserve">5 mm i warstwy o grubości od 2,5 do </w:t>
      </w:r>
      <w:smartTag w:uri="urn:schemas-microsoft-com:office:smarttags" w:element="metricconverter">
        <w:smartTagPr>
          <w:attr w:name="productid" w:val="3,5 cm"/>
        </w:smartTagPr>
        <w:r>
          <w:rPr>
            <w:sz w:val="20"/>
            <w:szCs w:val="20"/>
          </w:rPr>
          <w:t>3,5 cm</w:t>
        </w:r>
      </w:smartTag>
      <w:r>
        <w:rPr>
          <w:sz w:val="20"/>
          <w:szCs w:val="20"/>
        </w:rPr>
        <w:t xml:space="preserve">, dla której tolerancja wynosi </w:t>
      </w:r>
      <w:r>
        <w:rPr>
          <w:sz w:val="20"/>
          <w:szCs w:val="20"/>
        </w:rPr>
        <w:sym w:font="Symbol" w:char="00B1"/>
      </w:r>
      <w:r>
        <w:rPr>
          <w:sz w:val="20"/>
          <w:szCs w:val="20"/>
        </w:rPr>
        <w:t xml:space="preserve"> </w:t>
      </w:r>
      <w:smartTag w:uri="urn:schemas-microsoft-com:office:smarttags" w:element="metricconverter">
        <w:smartTagPr>
          <w:attr w:name="productid" w:val="5 mm"/>
        </w:smartTagPr>
        <w:r>
          <w:rPr>
            <w:sz w:val="20"/>
            <w:szCs w:val="20"/>
          </w:rPr>
          <w:t xml:space="preserve">5 </w:t>
        </w:r>
        <w:proofErr w:type="spellStart"/>
        <w:r>
          <w:rPr>
            <w:sz w:val="20"/>
            <w:szCs w:val="20"/>
          </w:rPr>
          <w:t>mm</w:t>
        </w:r>
      </w:smartTag>
      <w:proofErr w:type="spellEnd"/>
      <w:r>
        <w:rPr>
          <w:sz w:val="20"/>
          <w:szCs w:val="20"/>
        </w:rPr>
        <w:t>.</w:t>
      </w:r>
    </w:p>
    <w:p w:rsidR="00E91443" w:rsidRDefault="00E91443" w:rsidP="00E91443">
      <w:pPr>
        <w:pStyle w:val="styliwony"/>
        <w:rPr>
          <w:sz w:val="20"/>
          <w:szCs w:val="20"/>
        </w:rPr>
      </w:pPr>
      <w:r>
        <w:rPr>
          <w:b/>
          <w:sz w:val="20"/>
          <w:szCs w:val="20"/>
        </w:rPr>
        <w:t xml:space="preserve">6.4.8. </w:t>
      </w:r>
      <w:r>
        <w:rPr>
          <w:sz w:val="20"/>
          <w:szCs w:val="20"/>
        </w:rPr>
        <w:t>Złącza podłużne i poprzeczne</w:t>
      </w:r>
    </w:p>
    <w:p w:rsidR="00E91443" w:rsidRDefault="00E91443" w:rsidP="00E91443">
      <w:pPr>
        <w:pStyle w:val="styliwony"/>
        <w:spacing w:before="0" w:beforeAutospacing="0" w:after="0" w:afterAutospacing="0"/>
        <w:rPr>
          <w:sz w:val="20"/>
          <w:szCs w:val="20"/>
        </w:rPr>
      </w:pPr>
      <w:r>
        <w:rPr>
          <w:sz w:val="20"/>
          <w:szCs w:val="20"/>
        </w:rPr>
        <w:tab/>
        <w:t xml:space="preserve">Złącza w nawierzchni powinny być wykonane w linii prostej, równolegle lub prostopadle do osi. Złącza w konstrukcji wielowarstwowej powinny być przesunięte względem siebie co najmniej o </w:t>
      </w:r>
      <w:smartTag w:uri="urn:schemas-microsoft-com:office:smarttags" w:element="metricconverter">
        <w:smartTagPr>
          <w:attr w:name="productid" w:val="15 cm"/>
        </w:smartTagPr>
        <w:r>
          <w:rPr>
            <w:sz w:val="20"/>
            <w:szCs w:val="20"/>
          </w:rPr>
          <w:t xml:space="preserve">15 </w:t>
        </w:r>
        <w:proofErr w:type="spellStart"/>
        <w:r>
          <w:rPr>
            <w:sz w:val="20"/>
            <w:szCs w:val="20"/>
          </w:rPr>
          <w:t>cm</w:t>
        </w:r>
      </w:smartTag>
      <w:proofErr w:type="spellEnd"/>
      <w:r>
        <w:rPr>
          <w:sz w:val="20"/>
          <w:szCs w:val="20"/>
        </w:rPr>
        <w:t>. Złącza powinny być całkowicie związane, a przylegające warstwy powinny być w jednym poziomie.</w:t>
      </w:r>
    </w:p>
    <w:p w:rsidR="00E91443" w:rsidRDefault="00E91443" w:rsidP="00E91443">
      <w:pPr>
        <w:pStyle w:val="styliwony"/>
        <w:rPr>
          <w:sz w:val="20"/>
          <w:szCs w:val="20"/>
        </w:rPr>
      </w:pPr>
      <w:r>
        <w:rPr>
          <w:b/>
          <w:sz w:val="20"/>
          <w:szCs w:val="20"/>
        </w:rPr>
        <w:t xml:space="preserve">6.4.9. </w:t>
      </w:r>
      <w:r>
        <w:rPr>
          <w:sz w:val="20"/>
          <w:szCs w:val="20"/>
        </w:rPr>
        <w:t>Krawędź, obramowanie warstwy</w:t>
      </w:r>
    </w:p>
    <w:p w:rsidR="00E91443" w:rsidRDefault="00E91443" w:rsidP="00E91443">
      <w:pPr>
        <w:pStyle w:val="styliwony"/>
        <w:spacing w:before="0" w:beforeAutospacing="0" w:after="0" w:afterAutospacing="0"/>
        <w:rPr>
          <w:sz w:val="20"/>
          <w:szCs w:val="20"/>
        </w:rPr>
      </w:pPr>
      <w:r>
        <w:rPr>
          <w:sz w:val="20"/>
          <w:szCs w:val="20"/>
        </w:rPr>
        <w:tab/>
        <w:t>Warstwa ścieralna przy opornikach drogowych i urządzeniach w jezdni powinna wystawać od 3</w:t>
      </w:r>
      <w:r>
        <w:rPr>
          <w:b/>
          <w:sz w:val="20"/>
          <w:szCs w:val="20"/>
        </w:rPr>
        <w:t xml:space="preserve"> </w:t>
      </w:r>
      <w:r>
        <w:rPr>
          <w:sz w:val="20"/>
          <w:szCs w:val="20"/>
        </w:rPr>
        <w:t>do</w:t>
      </w:r>
      <w:r>
        <w:rPr>
          <w:b/>
          <w:sz w:val="20"/>
          <w:szCs w:val="20"/>
        </w:rPr>
        <w:t xml:space="preserve"> </w:t>
      </w:r>
      <w:smartTag w:uri="urn:schemas-microsoft-com:office:smarttags" w:element="metricconverter">
        <w:smartTagPr>
          <w:attr w:name="productid" w:val="5 mm"/>
        </w:smartTagPr>
        <w:r>
          <w:rPr>
            <w:sz w:val="20"/>
            <w:szCs w:val="20"/>
          </w:rPr>
          <w:t>5 mm</w:t>
        </w:r>
      </w:smartTag>
      <w:r>
        <w:rPr>
          <w:sz w:val="20"/>
          <w:szCs w:val="20"/>
        </w:rPr>
        <w:t xml:space="preserve"> ponad ich powierzchnię. Warstwy bez oporników powinny być  wyprofilowane a w miejscach gdzie zaszła konieczność obcięcia  pokryte asfaltem.</w:t>
      </w:r>
    </w:p>
    <w:p w:rsidR="00E91443" w:rsidRDefault="00E91443" w:rsidP="00E91443">
      <w:pPr>
        <w:pStyle w:val="styliwony"/>
        <w:rPr>
          <w:sz w:val="20"/>
          <w:szCs w:val="20"/>
        </w:rPr>
      </w:pPr>
      <w:r>
        <w:rPr>
          <w:b/>
          <w:sz w:val="20"/>
          <w:szCs w:val="20"/>
        </w:rPr>
        <w:t xml:space="preserve">6.4.10. </w:t>
      </w:r>
      <w:r>
        <w:rPr>
          <w:sz w:val="20"/>
          <w:szCs w:val="20"/>
        </w:rPr>
        <w:t>Wygląd warstwy</w:t>
      </w:r>
    </w:p>
    <w:p w:rsidR="00E91443" w:rsidRDefault="00E91443" w:rsidP="00E91443">
      <w:pPr>
        <w:pStyle w:val="styliwony"/>
        <w:spacing w:before="0" w:beforeAutospacing="0" w:after="0" w:afterAutospacing="0"/>
        <w:rPr>
          <w:sz w:val="20"/>
          <w:szCs w:val="20"/>
        </w:rPr>
      </w:pPr>
      <w:r>
        <w:rPr>
          <w:sz w:val="20"/>
          <w:szCs w:val="20"/>
        </w:rPr>
        <w:tab/>
        <w:t xml:space="preserve">Wygląd warstwy z betonu asfaltowego powinien mieć jednolitą teksturę, bez miejsc </w:t>
      </w:r>
      <w:proofErr w:type="spellStart"/>
      <w:r>
        <w:rPr>
          <w:sz w:val="20"/>
          <w:szCs w:val="20"/>
        </w:rPr>
        <w:t>przeasfaltowanych</w:t>
      </w:r>
      <w:proofErr w:type="spellEnd"/>
      <w:r>
        <w:rPr>
          <w:sz w:val="20"/>
          <w:szCs w:val="20"/>
        </w:rPr>
        <w:t>, porowatych, łuszczących się i spękanych.</w:t>
      </w:r>
    </w:p>
    <w:p w:rsidR="00E91443" w:rsidRDefault="00E91443" w:rsidP="00E91443">
      <w:pPr>
        <w:pStyle w:val="styliwony"/>
        <w:rPr>
          <w:sz w:val="20"/>
          <w:szCs w:val="20"/>
        </w:rPr>
      </w:pPr>
      <w:r>
        <w:rPr>
          <w:b/>
          <w:sz w:val="20"/>
          <w:szCs w:val="20"/>
        </w:rPr>
        <w:t xml:space="preserve">6.4.11. </w:t>
      </w:r>
      <w:r>
        <w:rPr>
          <w:sz w:val="20"/>
          <w:szCs w:val="20"/>
        </w:rPr>
        <w:t>Zagęszczenie warstwy i wolna przestrzeń w warstwie</w:t>
      </w:r>
    </w:p>
    <w:p w:rsidR="00E91443" w:rsidRDefault="00E91443" w:rsidP="00E91443">
      <w:pPr>
        <w:pStyle w:val="styliwony"/>
        <w:spacing w:before="0" w:beforeAutospacing="0"/>
        <w:rPr>
          <w:sz w:val="20"/>
          <w:szCs w:val="20"/>
        </w:rPr>
      </w:pPr>
      <w:r>
        <w:rPr>
          <w:sz w:val="20"/>
          <w:szCs w:val="20"/>
        </w:rPr>
        <w:tab/>
        <w:t>Zagęszczenie i wolna przestrzeń w warstwie powinny być zgodne z wymaganiami ustalonymi w SST i recepcie laboratoryjnej.</w:t>
      </w:r>
    </w:p>
    <w:p w:rsidR="00E91443" w:rsidRDefault="00E91443" w:rsidP="00E91443">
      <w:pPr>
        <w:pStyle w:val="Nagwek1"/>
        <w:rPr>
          <w:sz w:val="48"/>
          <w:szCs w:val="48"/>
        </w:rPr>
      </w:pPr>
      <w:bookmarkStart w:id="780" w:name="_Toc405274787"/>
      <w:bookmarkStart w:id="781" w:name="_Toc498489826"/>
      <w:bookmarkStart w:id="782" w:name="_Toc52261197"/>
      <w:r>
        <w:t>7. OBMIAR ROBÓT</w:t>
      </w:r>
      <w:bookmarkEnd w:id="780"/>
      <w:bookmarkEnd w:id="781"/>
      <w:bookmarkEnd w:id="782"/>
    </w:p>
    <w:p w:rsidR="00E91443" w:rsidRDefault="00E91443" w:rsidP="00E91443">
      <w:pPr>
        <w:pStyle w:val="Nagwek2"/>
        <w:spacing w:before="60"/>
      </w:pPr>
      <w:bookmarkStart w:id="783" w:name="_Toc405274788"/>
      <w:r>
        <w:t>7.1. Ogólne zasady obmiaru robót</w:t>
      </w:r>
      <w:bookmarkEnd w:id="783"/>
    </w:p>
    <w:p w:rsidR="00E91443" w:rsidRDefault="00E91443" w:rsidP="00E91443">
      <w:pPr>
        <w:pStyle w:val="styliwony"/>
        <w:spacing w:before="0" w:beforeAutospacing="0" w:after="0" w:afterAutospacing="0"/>
        <w:rPr>
          <w:sz w:val="20"/>
          <w:szCs w:val="20"/>
        </w:rPr>
      </w:pPr>
      <w:r>
        <w:rPr>
          <w:sz w:val="20"/>
          <w:szCs w:val="20"/>
        </w:rPr>
        <w:tab/>
        <w:t xml:space="preserve">Ogólne zasady obmiaru robót podano w OST D-M-00.00.00 „Wymagania ogólne” </w:t>
      </w:r>
      <w:proofErr w:type="spellStart"/>
      <w:r>
        <w:rPr>
          <w:sz w:val="20"/>
          <w:szCs w:val="20"/>
        </w:rPr>
        <w:t>pkt</w:t>
      </w:r>
      <w:proofErr w:type="spellEnd"/>
      <w:r>
        <w:rPr>
          <w:sz w:val="20"/>
          <w:szCs w:val="20"/>
        </w:rPr>
        <w:t xml:space="preserve"> 7.</w:t>
      </w:r>
    </w:p>
    <w:p w:rsidR="00E91443" w:rsidRDefault="00E91443" w:rsidP="00E91443">
      <w:pPr>
        <w:pStyle w:val="Nagwek2"/>
        <w:rPr>
          <w:sz w:val="36"/>
          <w:szCs w:val="36"/>
        </w:rPr>
      </w:pPr>
      <w:bookmarkStart w:id="784" w:name="_Toc405274789"/>
      <w:r>
        <w:t>7.2. Jednostka obmiarowa</w:t>
      </w:r>
      <w:bookmarkEnd w:id="784"/>
    </w:p>
    <w:p w:rsidR="00E91443" w:rsidRDefault="00E91443" w:rsidP="00E91443">
      <w:pPr>
        <w:pStyle w:val="styliwony"/>
        <w:spacing w:before="0" w:beforeAutospacing="0"/>
        <w:rPr>
          <w:sz w:val="20"/>
          <w:szCs w:val="20"/>
        </w:rPr>
      </w:pPr>
      <w:r>
        <w:rPr>
          <w:sz w:val="20"/>
          <w:szCs w:val="20"/>
        </w:rPr>
        <w:tab/>
        <w:t>Jednostką obmiarową jest m</w:t>
      </w:r>
      <w:r>
        <w:rPr>
          <w:sz w:val="20"/>
          <w:szCs w:val="20"/>
          <w:vertAlign w:val="superscript"/>
        </w:rPr>
        <w:t>2</w:t>
      </w:r>
      <w:r>
        <w:rPr>
          <w:sz w:val="20"/>
          <w:szCs w:val="20"/>
        </w:rPr>
        <w:t xml:space="preserve"> (metr kwadratowy) warstwy nawierzchni z betonu asfaltowego.</w:t>
      </w:r>
    </w:p>
    <w:p w:rsidR="00E91443" w:rsidRDefault="00E91443" w:rsidP="00E91443">
      <w:pPr>
        <w:pStyle w:val="Nagwek1"/>
        <w:rPr>
          <w:sz w:val="48"/>
          <w:szCs w:val="48"/>
        </w:rPr>
      </w:pPr>
      <w:bookmarkStart w:id="785" w:name="_Toc405274790"/>
      <w:bookmarkStart w:id="786" w:name="_Toc498489827"/>
      <w:bookmarkStart w:id="787" w:name="_Toc52261198"/>
      <w:r>
        <w:t>8. ODBIÓR ROBÓT</w:t>
      </w:r>
      <w:bookmarkEnd w:id="785"/>
      <w:bookmarkEnd w:id="786"/>
      <w:bookmarkEnd w:id="787"/>
    </w:p>
    <w:p w:rsidR="00E91443" w:rsidRDefault="00E91443" w:rsidP="00E91443">
      <w:pPr>
        <w:pStyle w:val="styliwony"/>
        <w:spacing w:before="0" w:beforeAutospacing="0" w:after="0" w:afterAutospacing="0"/>
        <w:rPr>
          <w:sz w:val="20"/>
          <w:szCs w:val="20"/>
        </w:rPr>
      </w:pPr>
      <w:r>
        <w:rPr>
          <w:b/>
          <w:sz w:val="20"/>
          <w:szCs w:val="20"/>
        </w:rPr>
        <w:tab/>
      </w:r>
      <w:r>
        <w:rPr>
          <w:sz w:val="20"/>
          <w:szCs w:val="20"/>
        </w:rPr>
        <w:t xml:space="preserve">Ogólne zasady odbioru robót podano w OST D-M-00.00.00 „Wymagania ogólne” </w:t>
      </w:r>
      <w:proofErr w:type="spellStart"/>
      <w:r>
        <w:rPr>
          <w:sz w:val="20"/>
          <w:szCs w:val="20"/>
        </w:rPr>
        <w:t>pkt</w:t>
      </w:r>
      <w:proofErr w:type="spellEnd"/>
      <w:r>
        <w:rPr>
          <w:sz w:val="20"/>
          <w:szCs w:val="20"/>
        </w:rPr>
        <w:t xml:space="preserve"> 8.</w:t>
      </w:r>
    </w:p>
    <w:p w:rsidR="00E91443" w:rsidRDefault="00E91443" w:rsidP="00E91443">
      <w:pPr>
        <w:pStyle w:val="styliwony"/>
        <w:spacing w:before="0" w:beforeAutospacing="0" w:after="0" w:afterAutospacing="0"/>
        <w:rPr>
          <w:sz w:val="20"/>
          <w:szCs w:val="20"/>
        </w:rPr>
      </w:pPr>
      <w:r>
        <w:rPr>
          <w:sz w:val="20"/>
          <w:szCs w:val="20"/>
        </w:rPr>
        <w:tab/>
        <w:t xml:space="preserve">Roboty uznaje się za wykonane zgodnie z dokumentacją projektową i SST, jeżeli wszystkie pomiary i badania z zachowaniem tolerancji wg </w:t>
      </w:r>
      <w:proofErr w:type="spellStart"/>
      <w:r>
        <w:rPr>
          <w:sz w:val="20"/>
          <w:szCs w:val="20"/>
        </w:rPr>
        <w:t>pktu</w:t>
      </w:r>
      <w:proofErr w:type="spellEnd"/>
      <w:r>
        <w:rPr>
          <w:sz w:val="20"/>
          <w:szCs w:val="20"/>
        </w:rPr>
        <w:t xml:space="preserve"> 6 i PN-S-96025:2000[10] dały wyniki pozytywne.</w:t>
      </w:r>
    </w:p>
    <w:p w:rsidR="00E91443" w:rsidRDefault="00E91443" w:rsidP="00E91443">
      <w:pPr>
        <w:pStyle w:val="Nagwek1"/>
        <w:rPr>
          <w:sz w:val="48"/>
          <w:szCs w:val="48"/>
        </w:rPr>
      </w:pPr>
      <w:bookmarkStart w:id="788" w:name="_Toc405274791"/>
      <w:bookmarkStart w:id="789" w:name="_Toc498489828"/>
      <w:bookmarkStart w:id="790" w:name="_Toc52261199"/>
      <w:r>
        <w:lastRenderedPageBreak/>
        <w:t>9. PODSTAWA PŁATNOŚCI</w:t>
      </w:r>
      <w:bookmarkEnd w:id="788"/>
      <w:bookmarkEnd w:id="789"/>
      <w:bookmarkEnd w:id="790"/>
    </w:p>
    <w:p w:rsidR="00E91443" w:rsidRDefault="00E91443" w:rsidP="00E91443">
      <w:pPr>
        <w:pStyle w:val="Nagwek2"/>
      </w:pPr>
      <w:bookmarkStart w:id="791" w:name="_Toc405274792"/>
      <w:r>
        <w:t>9.1. Ogólne ustalenia dotyczące podstawy płatności</w:t>
      </w:r>
      <w:bookmarkEnd w:id="791"/>
    </w:p>
    <w:p w:rsidR="00E91443" w:rsidRDefault="00E91443" w:rsidP="00E91443">
      <w:pPr>
        <w:pStyle w:val="styliwony"/>
        <w:spacing w:before="0" w:beforeAutospacing="0" w:after="0" w:afterAutospacing="0"/>
        <w:rPr>
          <w:sz w:val="20"/>
          <w:szCs w:val="20"/>
        </w:rPr>
      </w:pPr>
      <w:r>
        <w:rPr>
          <w:b/>
          <w:sz w:val="20"/>
          <w:szCs w:val="20"/>
        </w:rPr>
        <w:tab/>
      </w:r>
      <w:r>
        <w:rPr>
          <w:sz w:val="20"/>
          <w:szCs w:val="20"/>
        </w:rPr>
        <w:t xml:space="preserve">Ogólne ustalenia dotyczące podstawy płatności podano w OST D-M-00.00.00 „Wymagania ogólne” </w:t>
      </w:r>
      <w:proofErr w:type="spellStart"/>
      <w:r>
        <w:rPr>
          <w:sz w:val="20"/>
          <w:szCs w:val="20"/>
        </w:rPr>
        <w:t>pkt</w:t>
      </w:r>
      <w:proofErr w:type="spellEnd"/>
      <w:r>
        <w:rPr>
          <w:sz w:val="20"/>
          <w:szCs w:val="20"/>
        </w:rPr>
        <w:t xml:space="preserve"> 9.</w:t>
      </w:r>
    </w:p>
    <w:p w:rsidR="00E91443" w:rsidRDefault="00E91443" w:rsidP="00E91443">
      <w:pPr>
        <w:pStyle w:val="Nagwek2"/>
        <w:rPr>
          <w:sz w:val="36"/>
          <w:szCs w:val="36"/>
        </w:rPr>
      </w:pPr>
      <w:bookmarkStart w:id="792" w:name="_Toc405274793"/>
      <w:r>
        <w:t>9.2. Cena jednostki obmiarowej</w:t>
      </w:r>
      <w:bookmarkEnd w:id="792"/>
    </w:p>
    <w:p w:rsidR="00E91443" w:rsidRDefault="00E91443" w:rsidP="00E91443">
      <w:pPr>
        <w:pStyle w:val="styliwony"/>
        <w:spacing w:before="0" w:beforeAutospacing="0" w:after="0" w:afterAutospacing="0"/>
        <w:rPr>
          <w:sz w:val="20"/>
          <w:szCs w:val="20"/>
        </w:rPr>
      </w:pPr>
      <w:r>
        <w:rPr>
          <w:sz w:val="20"/>
          <w:szCs w:val="20"/>
        </w:rPr>
        <w:tab/>
        <w:t xml:space="preserve">Cena wykonania </w:t>
      </w:r>
      <w:smartTag w:uri="urn:schemas-microsoft-com:office:smarttags" w:element="metricconverter">
        <w:smartTagPr>
          <w:attr w:name="productid" w:val="1 m2"/>
        </w:smartTagPr>
        <w:r>
          <w:rPr>
            <w:sz w:val="20"/>
            <w:szCs w:val="20"/>
          </w:rPr>
          <w:t>1 m</w:t>
        </w:r>
        <w:r>
          <w:rPr>
            <w:sz w:val="20"/>
            <w:szCs w:val="20"/>
            <w:vertAlign w:val="superscript"/>
          </w:rPr>
          <w:t>2</w:t>
        </w:r>
      </w:smartTag>
      <w:r>
        <w:rPr>
          <w:sz w:val="20"/>
          <w:szCs w:val="20"/>
        </w:rPr>
        <w:t xml:space="preserve"> warstwy nawierzchni z betonu asfaltowego obejmuje:</w:t>
      </w:r>
    </w:p>
    <w:p w:rsidR="00E91443" w:rsidRDefault="00E91443" w:rsidP="00E91443">
      <w:pPr>
        <w:pStyle w:val="styliwony"/>
        <w:spacing w:before="0" w:beforeAutospacing="0" w:after="0" w:afterAutospacing="0"/>
        <w:ind w:left="283" w:hanging="283"/>
        <w:rPr>
          <w:b/>
          <w:sz w:val="20"/>
          <w:szCs w:val="20"/>
        </w:rPr>
      </w:pPr>
      <w:r>
        <w:rPr>
          <w:rFonts w:ascii="Symbol" w:eastAsia="Symbol" w:hAnsi="Symbol" w:cs="Symbol"/>
          <w:sz w:val="20"/>
          <w:szCs w:val="20"/>
        </w:rPr>
        <w:t></w:t>
      </w:r>
      <w:r>
        <w:rPr>
          <w:rFonts w:eastAsia="Symbol"/>
          <w:sz w:val="14"/>
          <w:szCs w:val="14"/>
        </w:rPr>
        <w:t xml:space="preserve">      </w:t>
      </w:r>
      <w:r>
        <w:rPr>
          <w:sz w:val="20"/>
          <w:szCs w:val="20"/>
        </w:rPr>
        <w:t>prace pomiarowe i roboty przygotowawcze,</w:t>
      </w:r>
    </w:p>
    <w:p w:rsidR="00E91443" w:rsidRDefault="00E91443" w:rsidP="00E91443">
      <w:pPr>
        <w:pStyle w:val="styliwony"/>
        <w:spacing w:before="0" w:beforeAutospacing="0" w:after="0" w:afterAutospacing="0"/>
        <w:ind w:left="283" w:hanging="283"/>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oznakowanie robót, zgodnie z zatwierdzonym  projektem organizacji ruchu, </w:t>
      </w:r>
    </w:p>
    <w:p w:rsidR="00E91443" w:rsidRDefault="00E91443" w:rsidP="00E91443">
      <w:pPr>
        <w:pStyle w:val="styliwony"/>
        <w:spacing w:before="0" w:beforeAutospacing="0" w:after="0" w:afterAutospacing="0"/>
        <w:ind w:left="283" w:hanging="283"/>
        <w:rPr>
          <w:b/>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w:t>
      </w:r>
    </w:p>
    <w:p w:rsidR="00E91443" w:rsidRDefault="00E91443" w:rsidP="00E91443">
      <w:pPr>
        <w:pStyle w:val="styliwony"/>
        <w:spacing w:before="0" w:beforeAutospacing="0" w:after="0" w:afterAutospacing="0"/>
        <w:ind w:left="283" w:hanging="283"/>
        <w:rPr>
          <w:b/>
          <w:sz w:val="20"/>
          <w:szCs w:val="20"/>
        </w:rPr>
      </w:pPr>
      <w:r>
        <w:rPr>
          <w:rFonts w:ascii="Symbol" w:eastAsia="Symbol" w:hAnsi="Symbol" w:cs="Symbol"/>
          <w:sz w:val="20"/>
          <w:szCs w:val="20"/>
        </w:rPr>
        <w:t></w:t>
      </w:r>
      <w:r>
        <w:rPr>
          <w:rFonts w:eastAsia="Symbol"/>
          <w:sz w:val="14"/>
          <w:szCs w:val="14"/>
        </w:rPr>
        <w:t xml:space="preserve">      </w:t>
      </w:r>
      <w:r>
        <w:rPr>
          <w:sz w:val="20"/>
          <w:szCs w:val="20"/>
        </w:rPr>
        <w:t>wyprodukowanie mieszanki mineralno-asfaltowej i jej transport na miejsce wbudowania,</w:t>
      </w:r>
    </w:p>
    <w:p w:rsidR="00E91443" w:rsidRDefault="00E91443" w:rsidP="00E91443">
      <w:pPr>
        <w:pStyle w:val="styliwony"/>
        <w:spacing w:before="0" w:beforeAutospacing="0" w:after="0" w:afterAutospacing="0"/>
        <w:ind w:left="283" w:hanging="283"/>
        <w:rPr>
          <w:b/>
          <w:sz w:val="20"/>
          <w:szCs w:val="20"/>
        </w:rPr>
      </w:pPr>
      <w:r>
        <w:rPr>
          <w:rFonts w:ascii="Symbol" w:eastAsia="Symbol" w:hAnsi="Symbol" w:cs="Symbol"/>
          <w:sz w:val="20"/>
          <w:szCs w:val="20"/>
        </w:rPr>
        <w:t></w:t>
      </w:r>
      <w:r>
        <w:rPr>
          <w:rFonts w:eastAsia="Symbol"/>
          <w:sz w:val="14"/>
          <w:szCs w:val="14"/>
        </w:rPr>
        <w:t xml:space="preserve">      </w:t>
      </w:r>
      <w:r>
        <w:rPr>
          <w:sz w:val="20"/>
          <w:szCs w:val="20"/>
        </w:rPr>
        <w:t>posmarowanie lepiszczem krawędzi urządzeń obcych i krawężników,</w:t>
      </w:r>
    </w:p>
    <w:p w:rsidR="00E91443" w:rsidRDefault="00E91443" w:rsidP="00E91443">
      <w:pPr>
        <w:pStyle w:val="styliwony"/>
        <w:spacing w:before="0" w:beforeAutospacing="0" w:after="0" w:afterAutospacing="0"/>
        <w:ind w:left="283" w:hanging="283"/>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skropienie </w:t>
      </w:r>
      <w:proofErr w:type="spellStart"/>
      <w:r>
        <w:rPr>
          <w:sz w:val="20"/>
          <w:szCs w:val="20"/>
        </w:rPr>
        <w:t>międzywarstwowe</w:t>
      </w:r>
      <w:proofErr w:type="spellEnd"/>
      <w:r>
        <w:rPr>
          <w:sz w:val="20"/>
          <w:szCs w:val="20"/>
        </w:rPr>
        <w:t>,</w:t>
      </w:r>
    </w:p>
    <w:p w:rsidR="00E91443" w:rsidRDefault="00E91443" w:rsidP="00E91443">
      <w:pPr>
        <w:pStyle w:val="styliwony"/>
        <w:spacing w:before="0" w:beforeAutospacing="0" w:after="0" w:afterAutospacing="0"/>
        <w:ind w:left="283" w:hanging="283"/>
        <w:rPr>
          <w:b/>
          <w:sz w:val="20"/>
          <w:szCs w:val="20"/>
        </w:rPr>
      </w:pPr>
      <w:r>
        <w:rPr>
          <w:rFonts w:ascii="Symbol" w:eastAsia="Symbol" w:hAnsi="Symbol" w:cs="Symbol"/>
          <w:sz w:val="20"/>
          <w:szCs w:val="20"/>
        </w:rPr>
        <w:t></w:t>
      </w:r>
      <w:r>
        <w:rPr>
          <w:rFonts w:eastAsia="Symbol"/>
          <w:sz w:val="14"/>
          <w:szCs w:val="14"/>
        </w:rPr>
        <w:t xml:space="preserve">      </w:t>
      </w:r>
      <w:r>
        <w:rPr>
          <w:sz w:val="20"/>
          <w:szCs w:val="20"/>
        </w:rPr>
        <w:t>rozłożenie i zagęszczenie mieszanki mineralno-asfaltowej,</w:t>
      </w:r>
    </w:p>
    <w:p w:rsidR="00E91443" w:rsidRDefault="00E91443" w:rsidP="00E91443">
      <w:pPr>
        <w:pStyle w:val="styliwony"/>
        <w:spacing w:before="0" w:beforeAutospacing="0" w:after="0" w:afterAutospacing="0"/>
        <w:ind w:left="283" w:hanging="283"/>
        <w:rPr>
          <w:b/>
          <w:sz w:val="20"/>
          <w:szCs w:val="20"/>
        </w:rPr>
      </w:pPr>
      <w:r>
        <w:rPr>
          <w:rFonts w:ascii="Symbol" w:eastAsia="Symbol" w:hAnsi="Symbol" w:cs="Symbol"/>
          <w:sz w:val="20"/>
          <w:szCs w:val="20"/>
        </w:rPr>
        <w:t></w:t>
      </w:r>
      <w:r>
        <w:rPr>
          <w:rFonts w:eastAsia="Symbol"/>
          <w:sz w:val="14"/>
          <w:szCs w:val="14"/>
        </w:rPr>
        <w:t xml:space="preserve">      </w:t>
      </w:r>
      <w:r>
        <w:rPr>
          <w:sz w:val="20"/>
          <w:szCs w:val="20"/>
        </w:rPr>
        <w:t>obcięcie krawędzi i posmarowanie asfaltem,</w:t>
      </w:r>
    </w:p>
    <w:p w:rsidR="00E91443" w:rsidRDefault="00E91443" w:rsidP="00E91443">
      <w:pPr>
        <w:pStyle w:val="styliwony"/>
        <w:spacing w:before="0" w:beforeAutospacing="0" w:after="0" w:afterAutospacing="0"/>
        <w:ind w:left="283" w:hanging="283"/>
        <w:rPr>
          <w:b/>
          <w:sz w:val="20"/>
          <w:szCs w:val="20"/>
        </w:rPr>
      </w:pPr>
      <w:r>
        <w:rPr>
          <w:rFonts w:ascii="Symbol" w:eastAsia="Symbol" w:hAnsi="Symbol" w:cs="Symbol"/>
          <w:sz w:val="20"/>
          <w:szCs w:val="20"/>
        </w:rPr>
        <w:t></w:t>
      </w:r>
      <w:r>
        <w:rPr>
          <w:rFonts w:eastAsia="Symbol"/>
          <w:sz w:val="14"/>
          <w:szCs w:val="14"/>
        </w:rPr>
        <w:t xml:space="preserve">      </w:t>
      </w:r>
      <w:r>
        <w:rPr>
          <w:sz w:val="20"/>
          <w:szCs w:val="20"/>
        </w:rPr>
        <w:t>przeprowadzenie pomiarów i badań laboratoryjnych, wymaganych w specyfikacji technicznej.</w:t>
      </w:r>
    </w:p>
    <w:p w:rsidR="00E91443" w:rsidRDefault="00E91443" w:rsidP="00E91443">
      <w:pPr>
        <w:pStyle w:val="Nagwek1"/>
        <w:rPr>
          <w:sz w:val="48"/>
          <w:szCs w:val="48"/>
        </w:rPr>
      </w:pPr>
      <w:bookmarkStart w:id="793" w:name="_Toc405274794"/>
      <w:bookmarkStart w:id="794" w:name="_Toc498489829"/>
      <w:bookmarkStart w:id="795" w:name="_Toc52261200"/>
      <w:r>
        <w:t>10. PRZEPISY ZWIĄZANE</w:t>
      </w:r>
      <w:bookmarkEnd w:id="793"/>
      <w:bookmarkEnd w:id="794"/>
      <w:bookmarkEnd w:id="795"/>
    </w:p>
    <w:p w:rsidR="00E91443" w:rsidRDefault="00E91443" w:rsidP="00E91443">
      <w:pPr>
        <w:pStyle w:val="Nagwek2"/>
      </w:pPr>
      <w:bookmarkStart w:id="796" w:name="_Toc405274795"/>
      <w:r>
        <w:t>10.1. Normy</w:t>
      </w:r>
      <w:bookmarkEnd w:id="796"/>
    </w:p>
    <w:tbl>
      <w:tblPr>
        <w:tblW w:w="0" w:type="auto"/>
        <w:tblCellMar>
          <w:left w:w="70" w:type="dxa"/>
          <w:right w:w="70" w:type="dxa"/>
        </w:tblCellMar>
        <w:tblLook w:val="04A0"/>
      </w:tblPr>
      <w:tblGrid>
        <w:gridCol w:w="2055"/>
        <w:gridCol w:w="6301"/>
      </w:tblGrid>
      <w:tr w:rsidR="00E91443" w:rsidTr="00E91443">
        <w:tc>
          <w:tcPr>
            <w:tcW w:w="2055" w:type="dxa"/>
            <w:hideMark/>
          </w:tcPr>
          <w:p w:rsidR="00E91443" w:rsidRDefault="00E91443">
            <w:pPr>
              <w:pStyle w:val="styliwony"/>
              <w:spacing w:before="0" w:beforeAutospacing="0" w:after="0" w:afterAutospacing="0"/>
              <w:rPr>
                <w:b/>
                <w:sz w:val="20"/>
                <w:szCs w:val="20"/>
              </w:rPr>
            </w:pPr>
            <w:r>
              <w:rPr>
                <w:sz w:val="20"/>
                <w:szCs w:val="20"/>
              </w:rPr>
              <w:t xml:space="preserve">  1. PN-B-11111:1996</w:t>
            </w:r>
          </w:p>
        </w:tc>
        <w:tc>
          <w:tcPr>
            <w:tcW w:w="6301" w:type="dxa"/>
            <w:hideMark/>
          </w:tcPr>
          <w:p w:rsidR="00E91443" w:rsidRDefault="00E91443">
            <w:pPr>
              <w:pStyle w:val="styliwony"/>
              <w:spacing w:before="0" w:beforeAutospacing="0" w:after="0" w:afterAutospacing="0"/>
              <w:rPr>
                <w:b/>
                <w:sz w:val="20"/>
                <w:szCs w:val="20"/>
              </w:rPr>
            </w:pPr>
            <w:r>
              <w:rPr>
                <w:sz w:val="20"/>
                <w:szCs w:val="20"/>
              </w:rPr>
              <w:t>Kruszywa mineralne. Kruszywa naturalne do nawierzchni drogowych. Żwir i mieszanka</w:t>
            </w:r>
          </w:p>
        </w:tc>
      </w:tr>
      <w:tr w:rsidR="00E91443" w:rsidTr="00E91443">
        <w:tc>
          <w:tcPr>
            <w:tcW w:w="2055" w:type="dxa"/>
            <w:hideMark/>
          </w:tcPr>
          <w:p w:rsidR="00E91443" w:rsidRDefault="00E91443">
            <w:pPr>
              <w:pStyle w:val="styliwony"/>
              <w:spacing w:before="0" w:beforeAutospacing="0" w:after="0" w:afterAutospacing="0"/>
              <w:rPr>
                <w:sz w:val="20"/>
                <w:szCs w:val="20"/>
              </w:rPr>
            </w:pPr>
            <w:r>
              <w:rPr>
                <w:sz w:val="20"/>
                <w:szCs w:val="20"/>
              </w:rPr>
              <w:t xml:space="preserve">  2. PN-B-11112:1996</w:t>
            </w:r>
          </w:p>
        </w:tc>
        <w:tc>
          <w:tcPr>
            <w:tcW w:w="6301" w:type="dxa"/>
            <w:hideMark/>
          </w:tcPr>
          <w:p w:rsidR="00E91443" w:rsidRDefault="00E91443">
            <w:pPr>
              <w:pStyle w:val="styliwony"/>
              <w:spacing w:before="0" w:beforeAutospacing="0" w:after="0" w:afterAutospacing="0"/>
              <w:rPr>
                <w:sz w:val="20"/>
                <w:szCs w:val="20"/>
              </w:rPr>
            </w:pPr>
            <w:r>
              <w:rPr>
                <w:sz w:val="20"/>
                <w:szCs w:val="20"/>
              </w:rPr>
              <w:t>Kruszywa mineralne. Kruszywa łamane do nawierzchni drogowych</w:t>
            </w:r>
          </w:p>
        </w:tc>
      </w:tr>
      <w:tr w:rsidR="00E91443" w:rsidTr="00E91443">
        <w:tc>
          <w:tcPr>
            <w:tcW w:w="2055" w:type="dxa"/>
            <w:hideMark/>
          </w:tcPr>
          <w:p w:rsidR="00E91443" w:rsidRDefault="00E91443">
            <w:pPr>
              <w:pStyle w:val="styliwony"/>
              <w:spacing w:before="0" w:beforeAutospacing="0" w:after="0" w:afterAutospacing="0"/>
              <w:rPr>
                <w:sz w:val="20"/>
                <w:szCs w:val="20"/>
              </w:rPr>
            </w:pPr>
            <w:r>
              <w:rPr>
                <w:sz w:val="20"/>
                <w:szCs w:val="20"/>
              </w:rPr>
              <w:t xml:space="preserve">  3. PN-B-11113:1996</w:t>
            </w:r>
          </w:p>
        </w:tc>
        <w:tc>
          <w:tcPr>
            <w:tcW w:w="6301" w:type="dxa"/>
            <w:hideMark/>
          </w:tcPr>
          <w:p w:rsidR="00E91443" w:rsidRDefault="00E91443">
            <w:pPr>
              <w:pStyle w:val="styliwony"/>
              <w:spacing w:before="0" w:beforeAutospacing="0" w:after="0" w:afterAutospacing="0"/>
              <w:rPr>
                <w:sz w:val="20"/>
                <w:szCs w:val="20"/>
              </w:rPr>
            </w:pPr>
            <w:r>
              <w:rPr>
                <w:sz w:val="20"/>
                <w:szCs w:val="20"/>
              </w:rPr>
              <w:t>Kruszywa mineralne. Kruszywa naturalne do nawierzchni drogowych. Piasek</w:t>
            </w:r>
          </w:p>
        </w:tc>
      </w:tr>
      <w:tr w:rsidR="00E91443" w:rsidTr="00E91443">
        <w:tc>
          <w:tcPr>
            <w:tcW w:w="2055" w:type="dxa"/>
            <w:hideMark/>
          </w:tcPr>
          <w:p w:rsidR="00E91443" w:rsidRDefault="00E91443">
            <w:pPr>
              <w:pStyle w:val="styliwony"/>
              <w:spacing w:before="0" w:beforeAutospacing="0" w:after="0" w:afterAutospacing="0"/>
              <w:rPr>
                <w:sz w:val="20"/>
                <w:szCs w:val="20"/>
              </w:rPr>
            </w:pPr>
            <w:r>
              <w:rPr>
                <w:sz w:val="20"/>
                <w:szCs w:val="20"/>
              </w:rPr>
              <w:t xml:space="preserve">  4.PN-B-11115:1998</w:t>
            </w:r>
          </w:p>
        </w:tc>
        <w:tc>
          <w:tcPr>
            <w:tcW w:w="6301" w:type="dxa"/>
            <w:hideMark/>
          </w:tcPr>
          <w:p w:rsidR="00E91443" w:rsidRDefault="00E91443">
            <w:pPr>
              <w:pStyle w:val="styliwony"/>
              <w:spacing w:before="0" w:beforeAutospacing="0" w:after="0" w:afterAutospacing="0"/>
              <w:rPr>
                <w:sz w:val="20"/>
                <w:szCs w:val="20"/>
              </w:rPr>
            </w:pPr>
            <w:r>
              <w:rPr>
                <w:sz w:val="20"/>
                <w:szCs w:val="20"/>
              </w:rPr>
              <w:t>Kruszywa mineralne. Kruszywa sztuczne z żużla stalowniczego do nawierzchni drogowych</w:t>
            </w:r>
          </w:p>
        </w:tc>
      </w:tr>
      <w:tr w:rsidR="00E91443" w:rsidTr="00E91443">
        <w:tc>
          <w:tcPr>
            <w:tcW w:w="2055" w:type="dxa"/>
            <w:hideMark/>
          </w:tcPr>
          <w:p w:rsidR="00E91443" w:rsidRDefault="00E91443">
            <w:pPr>
              <w:pStyle w:val="styliwony"/>
              <w:spacing w:before="0" w:beforeAutospacing="0" w:after="0" w:afterAutospacing="0"/>
              <w:rPr>
                <w:sz w:val="20"/>
                <w:szCs w:val="20"/>
              </w:rPr>
            </w:pPr>
            <w:r>
              <w:rPr>
                <w:sz w:val="20"/>
                <w:szCs w:val="20"/>
              </w:rPr>
              <w:t xml:space="preserve">  5. PN-C-04024:1991</w:t>
            </w:r>
          </w:p>
        </w:tc>
        <w:tc>
          <w:tcPr>
            <w:tcW w:w="6301" w:type="dxa"/>
            <w:hideMark/>
          </w:tcPr>
          <w:p w:rsidR="00E91443" w:rsidRDefault="00E91443">
            <w:pPr>
              <w:pStyle w:val="styliwony"/>
              <w:spacing w:before="0" w:beforeAutospacing="0" w:after="0" w:afterAutospacing="0"/>
              <w:rPr>
                <w:sz w:val="20"/>
                <w:szCs w:val="20"/>
              </w:rPr>
            </w:pPr>
            <w:r>
              <w:rPr>
                <w:sz w:val="20"/>
                <w:szCs w:val="20"/>
              </w:rPr>
              <w:t>Ropa naftowa i przetwory naftowe. Pakowanie, znakowanie i transport</w:t>
            </w:r>
          </w:p>
        </w:tc>
      </w:tr>
      <w:tr w:rsidR="00E91443" w:rsidTr="00E91443">
        <w:tc>
          <w:tcPr>
            <w:tcW w:w="2055" w:type="dxa"/>
            <w:hideMark/>
          </w:tcPr>
          <w:p w:rsidR="00E91443" w:rsidRDefault="00E91443">
            <w:pPr>
              <w:pStyle w:val="styliwony"/>
              <w:spacing w:before="0" w:beforeAutospacing="0" w:after="0" w:afterAutospacing="0"/>
              <w:rPr>
                <w:sz w:val="20"/>
                <w:szCs w:val="20"/>
              </w:rPr>
            </w:pPr>
            <w:r>
              <w:rPr>
                <w:sz w:val="20"/>
                <w:szCs w:val="20"/>
              </w:rPr>
              <w:t xml:space="preserve">  6. PN-C-96170:1965</w:t>
            </w:r>
          </w:p>
        </w:tc>
        <w:tc>
          <w:tcPr>
            <w:tcW w:w="6301" w:type="dxa"/>
            <w:hideMark/>
          </w:tcPr>
          <w:p w:rsidR="00E91443" w:rsidRDefault="00E91443">
            <w:pPr>
              <w:pStyle w:val="styliwony"/>
              <w:spacing w:before="0" w:beforeAutospacing="0" w:after="0" w:afterAutospacing="0"/>
              <w:rPr>
                <w:sz w:val="20"/>
                <w:szCs w:val="20"/>
              </w:rPr>
            </w:pPr>
            <w:r>
              <w:rPr>
                <w:sz w:val="20"/>
                <w:szCs w:val="20"/>
              </w:rPr>
              <w:t>Przetwory naftowe. Asfalty drogowe</w:t>
            </w:r>
          </w:p>
        </w:tc>
      </w:tr>
      <w:tr w:rsidR="00E91443" w:rsidTr="00E91443">
        <w:tc>
          <w:tcPr>
            <w:tcW w:w="2055" w:type="dxa"/>
            <w:hideMark/>
          </w:tcPr>
          <w:p w:rsidR="00E91443" w:rsidRDefault="00E91443">
            <w:pPr>
              <w:pStyle w:val="styliwony"/>
              <w:spacing w:before="0" w:beforeAutospacing="0" w:after="0" w:afterAutospacing="0"/>
              <w:rPr>
                <w:sz w:val="20"/>
                <w:szCs w:val="20"/>
              </w:rPr>
            </w:pPr>
            <w:r>
              <w:rPr>
                <w:sz w:val="20"/>
                <w:szCs w:val="20"/>
              </w:rPr>
              <w:t xml:space="preserve">  7. PN-C-96173:1974</w:t>
            </w:r>
          </w:p>
        </w:tc>
        <w:tc>
          <w:tcPr>
            <w:tcW w:w="6301" w:type="dxa"/>
            <w:hideMark/>
          </w:tcPr>
          <w:p w:rsidR="00E91443" w:rsidRDefault="00E91443">
            <w:pPr>
              <w:pStyle w:val="styliwony"/>
              <w:spacing w:before="0" w:beforeAutospacing="0" w:after="0" w:afterAutospacing="0"/>
              <w:rPr>
                <w:sz w:val="20"/>
                <w:szCs w:val="20"/>
              </w:rPr>
            </w:pPr>
            <w:r>
              <w:rPr>
                <w:sz w:val="20"/>
                <w:szCs w:val="20"/>
              </w:rPr>
              <w:t>Przetwory naftowe. Asfalty upłynnione AUN do nawierzchni drogowych</w:t>
            </w:r>
          </w:p>
        </w:tc>
      </w:tr>
      <w:tr w:rsidR="00E91443" w:rsidTr="00E91443">
        <w:tc>
          <w:tcPr>
            <w:tcW w:w="2055" w:type="dxa"/>
            <w:hideMark/>
          </w:tcPr>
          <w:p w:rsidR="00E91443" w:rsidRDefault="00E91443">
            <w:pPr>
              <w:pStyle w:val="styliwony"/>
              <w:spacing w:before="0" w:beforeAutospacing="0" w:after="0" w:afterAutospacing="0"/>
              <w:rPr>
                <w:sz w:val="20"/>
                <w:szCs w:val="20"/>
              </w:rPr>
            </w:pPr>
            <w:r>
              <w:rPr>
                <w:sz w:val="20"/>
                <w:szCs w:val="20"/>
              </w:rPr>
              <w:t xml:space="preserve">  8. PN-S-04001:1967</w:t>
            </w:r>
          </w:p>
        </w:tc>
        <w:tc>
          <w:tcPr>
            <w:tcW w:w="6301" w:type="dxa"/>
            <w:hideMark/>
          </w:tcPr>
          <w:p w:rsidR="00E91443" w:rsidRDefault="00E91443">
            <w:pPr>
              <w:pStyle w:val="styliwony"/>
              <w:spacing w:before="0" w:beforeAutospacing="0" w:after="0" w:afterAutospacing="0"/>
              <w:rPr>
                <w:sz w:val="20"/>
                <w:szCs w:val="20"/>
              </w:rPr>
            </w:pPr>
            <w:r>
              <w:rPr>
                <w:sz w:val="20"/>
                <w:szCs w:val="20"/>
              </w:rPr>
              <w:t>Drogi samochodowe. Metody badań mas mineralno-bitumicznych i nawierzchni bitumicznych</w:t>
            </w:r>
          </w:p>
        </w:tc>
      </w:tr>
      <w:tr w:rsidR="00E91443" w:rsidTr="00E91443">
        <w:tc>
          <w:tcPr>
            <w:tcW w:w="2055" w:type="dxa"/>
            <w:hideMark/>
          </w:tcPr>
          <w:p w:rsidR="00E91443" w:rsidRDefault="00E91443">
            <w:pPr>
              <w:pStyle w:val="styliwony"/>
              <w:spacing w:before="0" w:beforeAutospacing="0" w:after="0" w:afterAutospacing="0"/>
              <w:rPr>
                <w:sz w:val="20"/>
                <w:szCs w:val="20"/>
              </w:rPr>
            </w:pPr>
            <w:r>
              <w:rPr>
                <w:sz w:val="20"/>
                <w:szCs w:val="20"/>
              </w:rPr>
              <w:t xml:space="preserve">  9. PN-S-96504:1961</w:t>
            </w:r>
          </w:p>
        </w:tc>
        <w:tc>
          <w:tcPr>
            <w:tcW w:w="6301" w:type="dxa"/>
            <w:hideMark/>
          </w:tcPr>
          <w:p w:rsidR="00E91443" w:rsidRDefault="00E91443">
            <w:pPr>
              <w:pStyle w:val="styliwony"/>
              <w:spacing w:before="0" w:beforeAutospacing="0" w:after="0" w:afterAutospacing="0"/>
              <w:rPr>
                <w:sz w:val="20"/>
                <w:szCs w:val="20"/>
              </w:rPr>
            </w:pPr>
            <w:r>
              <w:rPr>
                <w:sz w:val="20"/>
                <w:szCs w:val="20"/>
              </w:rPr>
              <w:t>Drogi samochodowe. Wypełniacz kamienny do mas bitumicznych</w:t>
            </w:r>
          </w:p>
        </w:tc>
      </w:tr>
      <w:tr w:rsidR="00E91443" w:rsidTr="00E91443">
        <w:tc>
          <w:tcPr>
            <w:tcW w:w="2055" w:type="dxa"/>
            <w:hideMark/>
          </w:tcPr>
          <w:p w:rsidR="00E91443" w:rsidRDefault="00E91443">
            <w:pPr>
              <w:pStyle w:val="styliwony"/>
              <w:spacing w:before="0" w:beforeAutospacing="0" w:after="0" w:afterAutospacing="0"/>
              <w:rPr>
                <w:sz w:val="20"/>
                <w:szCs w:val="20"/>
              </w:rPr>
            </w:pPr>
            <w:r>
              <w:rPr>
                <w:sz w:val="20"/>
                <w:szCs w:val="20"/>
              </w:rPr>
              <w:t>10. PN-S-96025:2000</w:t>
            </w:r>
          </w:p>
        </w:tc>
        <w:tc>
          <w:tcPr>
            <w:tcW w:w="6301" w:type="dxa"/>
            <w:hideMark/>
          </w:tcPr>
          <w:p w:rsidR="00E91443" w:rsidRDefault="00E91443">
            <w:pPr>
              <w:pStyle w:val="styliwony"/>
              <w:spacing w:before="0" w:beforeAutospacing="0" w:after="0" w:afterAutospacing="0"/>
              <w:rPr>
                <w:sz w:val="20"/>
                <w:szCs w:val="20"/>
              </w:rPr>
            </w:pPr>
            <w:r>
              <w:rPr>
                <w:sz w:val="20"/>
                <w:szCs w:val="20"/>
              </w:rPr>
              <w:t>Drogi samochodowe i lotniskowe. Nawierzchnie asfaltowe. Wymagania</w:t>
            </w:r>
          </w:p>
        </w:tc>
      </w:tr>
      <w:tr w:rsidR="00E91443" w:rsidTr="00E91443">
        <w:tc>
          <w:tcPr>
            <w:tcW w:w="2055" w:type="dxa"/>
            <w:hideMark/>
          </w:tcPr>
          <w:p w:rsidR="00E91443" w:rsidRDefault="00E91443">
            <w:pPr>
              <w:pStyle w:val="styliwony"/>
              <w:spacing w:before="0" w:beforeAutospacing="0" w:after="0" w:afterAutospacing="0"/>
              <w:rPr>
                <w:sz w:val="20"/>
                <w:szCs w:val="20"/>
              </w:rPr>
            </w:pPr>
            <w:r>
              <w:rPr>
                <w:sz w:val="20"/>
                <w:szCs w:val="20"/>
              </w:rPr>
              <w:t>11. BN-68/8931-04</w:t>
            </w:r>
          </w:p>
        </w:tc>
        <w:tc>
          <w:tcPr>
            <w:tcW w:w="6301" w:type="dxa"/>
            <w:hideMark/>
          </w:tcPr>
          <w:p w:rsidR="00E91443" w:rsidRDefault="00E91443">
            <w:pPr>
              <w:pStyle w:val="styliwony"/>
              <w:spacing w:before="0" w:beforeAutospacing="0" w:after="0" w:afterAutospacing="0"/>
              <w:rPr>
                <w:sz w:val="20"/>
                <w:szCs w:val="20"/>
              </w:rPr>
            </w:pPr>
            <w:r>
              <w:rPr>
                <w:sz w:val="20"/>
                <w:szCs w:val="20"/>
              </w:rPr>
              <w:t xml:space="preserve">Drogi samochodowe. Pomiar równości nawierzchni </w:t>
            </w:r>
            <w:proofErr w:type="spellStart"/>
            <w:r>
              <w:rPr>
                <w:sz w:val="20"/>
                <w:szCs w:val="20"/>
              </w:rPr>
              <w:t>planografem</w:t>
            </w:r>
            <w:proofErr w:type="spellEnd"/>
            <w:r>
              <w:rPr>
                <w:sz w:val="20"/>
                <w:szCs w:val="20"/>
              </w:rPr>
              <w:t xml:space="preserve">         i łatą</w:t>
            </w:r>
          </w:p>
        </w:tc>
      </w:tr>
    </w:tbl>
    <w:p w:rsidR="00E91443" w:rsidRDefault="00E91443" w:rsidP="00E91443">
      <w:pPr>
        <w:pStyle w:val="Nagwek2"/>
      </w:pPr>
      <w:bookmarkStart w:id="797" w:name="_Toc405274796"/>
      <w:r>
        <w:t>10.2. Inne dokumenty</w:t>
      </w:r>
      <w:bookmarkEnd w:id="797"/>
    </w:p>
    <w:p w:rsidR="00E91443" w:rsidRDefault="00E91443" w:rsidP="00E91443">
      <w:pPr>
        <w:pStyle w:val="styliwony"/>
        <w:tabs>
          <w:tab w:val="left" w:pos="360"/>
        </w:tabs>
        <w:spacing w:before="0" w:beforeAutospacing="0" w:after="0" w:afterAutospacing="0"/>
        <w:ind w:left="283" w:hanging="283"/>
        <w:rPr>
          <w:sz w:val="20"/>
          <w:szCs w:val="20"/>
        </w:rPr>
      </w:pPr>
      <w:r>
        <w:rPr>
          <w:sz w:val="20"/>
          <w:szCs w:val="20"/>
        </w:rPr>
        <w:t>12.</w:t>
      </w:r>
      <w:r>
        <w:rPr>
          <w:sz w:val="14"/>
          <w:szCs w:val="14"/>
        </w:rPr>
        <w:t xml:space="preserve">  </w:t>
      </w:r>
      <w:r>
        <w:rPr>
          <w:sz w:val="20"/>
          <w:szCs w:val="20"/>
        </w:rPr>
        <w:t xml:space="preserve">Katalog typowych konstrukcji nawierzchni podatnych i półsztywnych. </w:t>
      </w:r>
      <w:proofErr w:type="spellStart"/>
      <w:r>
        <w:rPr>
          <w:sz w:val="20"/>
          <w:szCs w:val="20"/>
        </w:rPr>
        <w:t>IBDiM</w:t>
      </w:r>
      <w:proofErr w:type="spellEnd"/>
      <w:r>
        <w:rPr>
          <w:sz w:val="20"/>
          <w:szCs w:val="20"/>
        </w:rPr>
        <w:t>, Warszawa, 1997</w:t>
      </w:r>
    </w:p>
    <w:p w:rsidR="00E91443" w:rsidRDefault="00E91443" w:rsidP="00E91443">
      <w:pPr>
        <w:pStyle w:val="styliwony"/>
        <w:spacing w:before="0" w:beforeAutospacing="0" w:after="0" w:afterAutospacing="0"/>
        <w:ind w:left="283" w:hanging="283"/>
        <w:rPr>
          <w:sz w:val="20"/>
          <w:szCs w:val="20"/>
        </w:rPr>
      </w:pPr>
      <w:r>
        <w:rPr>
          <w:sz w:val="20"/>
          <w:szCs w:val="20"/>
        </w:rPr>
        <w:t>13.</w:t>
      </w:r>
      <w:r>
        <w:rPr>
          <w:sz w:val="14"/>
          <w:szCs w:val="14"/>
        </w:rPr>
        <w:t xml:space="preserve">  </w:t>
      </w:r>
      <w:r>
        <w:rPr>
          <w:sz w:val="20"/>
          <w:szCs w:val="20"/>
        </w:rPr>
        <w:t xml:space="preserve">Tymczasowe wytyczne techniczne. </w:t>
      </w:r>
      <w:proofErr w:type="spellStart"/>
      <w:r>
        <w:rPr>
          <w:sz w:val="20"/>
          <w:szCs w:val="20"/>
        </w:rPr>
        <w:t>Polimeroasfalty</w:t>
      </w:r>
      <w:proofErr w:type="spellEnd"/>
      <w:r>
        <w:rPr>
          <w:sz w:val="20"/>
          <w:szCs w:val="20"/>
        </w:rPr>
        <w:t xml:space="preserve"> drogowe. TWT-PAD-97. Informacje, instrukcje - zeszyt 54, </w:t>
      </w:r>
      <w:proofErr w:type="spellStart"/>
      <w:r>
        <w:rPr>
          <w:sz w:val="20"/>
          <w:szCs w:val="20"/>
        </w:rPr>
        <w:t>IBDiM</w:t>
      </w:r>
      <w:proofErr w:type="spellEnd"/>
      <w:r>
        <w:rPr>
          <w:sz w:val="20"/>
          <w:szCs w:val="20"/>
        </w:rPr>
        <w:t>, Warszawa, 1997</w:t>
      </w:r>
    </w:p>
    <w:p w:rsidR="00E91443" w:rsidRDefault="00E91443" w:rsidP="00E91443">
      <w:pPr>
        <w:pStyle w:val="styliwony"/>
        <w:tabs>
          <w:tab w:val="left" w:pos="360"/>
        </w:tabs>
        <w:spacing w:before="0" w:beforeAutospacing="0" w:after="0" w:afterAutospacing="0"/>
        <w:ind w:left="283" w:hanging="283"/>
        <w:rPr>
          <w:sz w:val="20"/>
          <w:szCs w:val="20"/>
        </w:rPr>
      </w:pPr>
      <w:r>
        <w:rPr>
          <w:sz w:val="20"/>
          <w:szCs w:val="20"/>
        </w:rPr>
        <w:t>14.</w:t>
      </w:r>
      <w:r>
        <w:rPr>
          <w:sz w:val="14"/>
          <w:szCs w:val="14"/>
        </w:rPr>
        <w:t xml:space="preserve">  </w:t>
      </w:r>
      <w:r>
        <w:rPr>
          <w:sz w:val="20"/>
          <w:szCs w:val="20"/>
        </w:rPr>
        <w:t xml:space="preserve">Warunki techniczne. Drogowe kationowe emulsje asfaltowe EmA-99. Informacje, instrukcje - zeszyt 60, </w:t>
      </w:r>
      <w:proofErr w:type="spellStart"/>
      <w:r>
        <w:rPr>
          <w:sz w:val="20"/>
          <w:szCs w:val="20"/>
        </w:rPr>
        <w:t>IBDiM</w:t>
      </w:r>
      <w:proofErr w:type="spellEnd"/>
      <w:r>
        <w:rPr>
          <w:sz w:val="20"/>
          <w:szCs w:val="20"/>
        </w:rPr>
        <w:t>, Warszawa, 1999</w:t>
      </w:r>
    </w:p>
    <w:p w:rsidR="00E91443" w:rsidRDefault="00E91443" w:rsidP="00E91443">
      <w:pPr>
        <w:pStyle w:val="styliwony"/>
        <w:tabs>
          <w:tab w:val="left" w:pos="360"/>
        </w:tabs>
        <w:spacing w:before="0" w:beforeAutospacing="0" w:after="0" w:afterAutospacing="0"/>
        <w:ind w:left="283" w:hanging="283"/>
        <w:rPr>
          <w:sz w:val="20"/>
          <w:szCs w:val="20"/>
        </w:rPr>
      </w:pPr>
      <w:r>
        <w:rPr>
          <w:sz w:val="20"/>
          <w:szCs w:val="20"/>
        </w:rPr>
        <w:t>15.</w:t>
      </w:r>
      <w:r>
        <w:rPr>
          <w:sz w:val="14"/>
          <w:szCs w:val="14"/>
        </w:rPr>
        <w:t xml:space="preserve">  </w:t>
      </w:r>
      <w:r>
        <w:rPr>
          <w:sz w:val="20"/>
          <w:szCs w:val="20"/>
        </w:rPr>
        <w:t>WT/MK-CZDP84 Wytyczne techniczne oceny jakości grysów i żwirów kruszonych z naturalnie rozdrobnionego surowca skalnego przeznaczonego do nawierzchni drogowych, CZDP, Warszawa, 1984</w:t>
      </w:r>
    </w:p>
    <w:p w:rsidR="00E91443" w:rsidRDefault="00E91443" w:rsidP="00E91443">
      <w:pPr>
        <w:pStyle w:val="styliwony"/>
        <w:tabs>
          <w:tab w:val="left" w:pos="360"/>
        </w:tabs>
        <w:spacing w:before="0" w:beforeAutospacing="0" w:after="0" w:afterAutospacing="0"/>
        <w:ind w:left="283" w:hanging="283"/>
        <w:rPr>
          <w:sz w:val="20"/>
          <w:szCs w:val="20"/>
        </w:rPr>
      </w:pPr>
      <w:r>
        <w:rPr>
          <w:sz w:val="20"/>
          <w:szCs w:val="20"/>
        </w:rPr>
        <w:t>16.</w:t>
      </w:r>
      <w:r>
        <w:rPr>
          <w:sz w:val="14"/>
          <w:szCs w:val="14"/>
        </w:rPr>
        <w:t xml:space="preserve">  </w:t>
      </w:r>
      <w:r>
        <w:rPr>
          <w:sz w:val="20"/>
          <w:szCs w:val="20"/>
        </w:rPr>
        <w:t xml:space="preserve">Zasady projektowania betonu asfaltowego o zwiększonej odporności na odkształcenia trwałe. Wytyczne oznaczania odkształcenia i modułu sztywności mieszanek mineralno-bitumicznych metodą pełzania pod obciążeniem statycznym. Informacje, instrukcje - zeszyt 48, </w:t>
      </w:r>
      <w:proofErr w:type="spellStart"/>
      <w:r>
        <w:rPr>
          <w:sz w:val="20"/>
          <w:szCs w:val="20"/>
        </w:rPr>
        <w:t>IBDiM</w:t>
      </w:r>
      <w:proofErr w:type="spellEnd"/>
      <w:r>
        <w:rPr>
          <w:sz w:val="20"/>
          <w:szCs w:val="20"/>
        </w:rPr>
        <w:t>, Warszawa, 1995</w:t>
      </w:r>
    </w:p>
    <w:p w:rsidR="00013EFF" w:rsidRPr="00013EFF" w:rsidRDefault="00E91443" w:rsidP="00013EFF">
      <w:pPr>
        <w:pStyle w:val="styliwony"/>
        <w:tabs>
          <w:tab w:val="left" w:pos="360"/>
        </w:tabs>
        <w:spacing w:before="0" w:beforeAutospacing="0" w:after="0" w:afterAutospacing="0"/>
        <w:ind w:left="283" w:hanging="283"/>
        <w:rPr>
          <w:sz w:val="20"/>
          <w:szCs w:val="20"/>
        </w:rPr>
      </w:pPr>
      <w:r>
        <w:rPr>
          <w:sz w:val="20"/>
          <w:szCs w:val="20"/>
        </w:rPr>
        <w:t>17.</w:t>
      </w:r>
      <w:r>
        <w:rPr>
          <w:sz w:val="14"/>
          <w:szCs w:val="14"/>
        </w:rPr>
        <w:t xml:space="preserve">  </w:t>
      </w:r>
      <w:r>
        <w:rPr>
          <w:sz w:val="20"/>
          <w:szCs w:val="20"/>
        </w:rPr>
        <w:t>Rozporządzenie Ministra Transportu i Gospodarki Morskiej z dnia 2 marca 1999 r. w sprawie warunków technicznych, jakim powinny odpowiadać drogi publiczne i ich usytuowanie (</w:t>
      </w:r>
      <w:proofErr w:type="spellStart"/>
      <w:r>
        <w:rPr>
          <w:sz w:val="20"/>
          <w:szCs w:val="20"/>
        </w:rPr>
        <w:t>Dz.U</w:t>
      </w:r>
      <w:proofErr w:type="spellEnd"/>
      <w:r>
        <w:rPr>
          <w:sz w:val="20"/>
          <w:szCs w:val="20"/>
        </w:rPr>
        <w:t>. Nr 43 z 1999 r., poz. 430).</w:t>
      </w:r>
    </w:p>
    <w:p w:rsidR="00E91443" w:rsidRDefault="00E91443" w:rsidP="00E91443">
      <w:pPr>
        <w:pStyle w:val="Nagwek1"/>
        <w:jc w:val="center"/>
      </w:pPr>
      <w:bookmarkStart w:id="798" w:name="_Toc52261201"/>
      <w:r>
        <w:t>INFORMACJA   AKTUALIZACYJNA   O   ASFALTACH   WPROWADZONYCH   NORMĄ   PN-EN 12591:200</w:t>
      </w:r>
      <w:bookmarkEnd w:id="798"/>
      <w:r>
        <w:t>4</w:t>
      </w:r>
    </w:p>
    <w:p w:rsidR="00E91443" w:rsidRDefault="00E91443" w:rsidP="00E91443">
      <w:pPr>
        <w:spacing w:before="120" w:after="120"/>
        <w:rPr>
          <w:b/>
          <w:bCs/>
        </w:rPr>
      </w:pPr>
      <w:r>
        <w:rPr>
          <w:b/>
          <w:bCs/>
        </w:rPr>
        <w:t>1. Zmiany aktualizacyjne w OST</w:t>
      </w:r>
    </w:p>
    <w:p w:rsidR="00E91443" w:rsidRDefault="00E91443" w:rsidP="00E91443">
      <w:pPr>
        <w:spacing w:before="100" w:beforeAutospacing="1" w:after="100" w:afterAutospacing="1"/>
      </w:pPr>
      <w:r>
        <w:lastRenderedPageBreak/>
        <w:tab/>
        <w:t xml:space="preserve">Niniejsza informacja dotyczy stosowania asfaltów wg PN-EN 12591:2004 w OST, wydanych przez GDDP w 2001 r., uwzględniających założenia „Katalogu typowych konstrukcji nawierzchni podatnych i półsztywnych” (KTKNPP), GDDP - </w:t>
      </w:r>
      <w:proofErr w:type="spellStart"/>
      <w:r>
        <w:t>IBDiM</w:t>
      </w:r>
      <w:proofErr w:type="spellEnd"/>
      <w:r>
        <w:t>, Warszawa 1997:</w:t>
      </w:r>
    </w:p>
    <w:p w:rsidR="00E91443" w:rsidRDefault="00E91443" w:rsidP="00E91443">
      <w:pPr>
        <w:spacing w:before="100" w:beforeAutospacing="1" w:after="100" w:afterAutospacing="1"/>
        <w:ind w:left="283" w:hanging="283"/>
      </w:pPr>
      <w:r>
        <w:t xml:space="preserve">1. </w:t>
      </w:r>
      <w:r>
        <w:rPr>
          <w:sz w:val="14"/>
          <w:szCs w:val="14"/>
        </w:rPr>
        <w:t xml:space="preserve">    </w:t>
      </w:r>
      <w:r>
        <w:t>D-04.07.01 Podbudowa z betonu asfaltowego</w:t>
      </w:r>
    </w:p>
    <w:p w:rsidR="00E91443" w:rsidRDefault="00E91443" w:rsidP="00E91443">
      <w:pPr>
        <w:spacing w:before="100" w:beforeAutospacing="1" w:after="100" w:afterAutospacing="1"/>
        <w:ind w:left="283" w:hanging="283"/>
      </w:pPr>
      <w:r>
        <w:t xml:space="preserve">2. </w:t>
      </w:r>
      <w:r>
        <w:rPr>
          <w:sz w:val="14"/>
          <w:szCs w:val="14"/>
        </w:rPr>
        <w:t xml:space="preserve">    </w:t>
      </w:r>
      <w:r>
        <w:t>D-05.03.05 Nawierzchnia z betonu asfaltowego</w:t>
      </w:r>
    </w:p>
    <w:p w:rsidR="00E91443" w:rsidRDefault="00E91443" w:rsidP="00E91443">
      <w:pPr>
        <w:spacing w:before="100" w:beforeAutospacing="1" w:after="100" w:afterAutospacing="1"/>
        <w:ind w:left="283" w:hanging="283"/>
      </w:pPr>
      <w:r>
        <w:t xml:space="preserve">3. </w:t>
      </w:r>
      <w:r>
        <w:rPr>
          <w:sz w:val="14"/>
          <w:szCs w:val="14"/>
        </w:rPr>
        <w:t xml:space="preserve">    </w:t>
      </w:r>
      <w:r>
        <w:t>D-05.03.07 Nawierzchnia z asfaltu lanego</w:t>
      </w:r>
    </w:p>
    <w:p w:rsidR="00E91443" w:rsidRDefault="00E91443" w:rsidP="00E91443">
      <w:pPr>
        <w:spacing w:before="100" w:beforeAutospacing="1" w:after="100" w:afterAutospacing="1"/>
        <w:ind w:left="283" w:hanging="283"/>
      </w:pPr>
      <w:r>
        <w:t xml:space="preserve">4. </w:t>
      </w:r>
      <w:r>
        <w:rPr>
          <w:sz w:val="14"/>
          <w:szCs w:val="14"/>
        </w:rPr>
        <w:t xml:space="preserve">    </w:t>
      </w:r>
      <w:r>
        <w:t xml:space="preserve">D-05.03.12 Nawierzchnia z asfaltu </w:t>
      </w:r>
      <w:proofErr w:type="spellStart"/>
      <w:r>
        <w:t>twardolanego</w:t>
      </w:r>
      <w:proofErr w:type="spellEnd"/>
    </w:p>
    <w:p w:rsidR="00E91443" w:rsidRDefault="00E91443" w:rsidP="00E91443">
      <w:pPr>
        <w:spacing w:before="100" w:beforeAutospacing="1" w:after="100" w:afterAutospacing="1"/>
        <w:ind w:left="283" w:hanging="283"/>
      </w:pPr>
      <w:r>
        <w:t xml:space="preserve">5. </w:t>
      </w:r>
      <w:r>
        <w:rPr>
          <w:sz w:val="14"/>
          <w:szCs w:val="14"/>
        </w:rPr>
        <w:t xml:space="preserve">    </w:t>
      </w:r>
      <w:r>
        <w:t>D-05.03.13 Nawierzchnia z mieszanki mastyksowo-grysowej (SMA)</w:t>
      </w:r>
    </w:p>
    <w:p w:rsidR="00E91443" w:rsidRDefault="00E91443" w:rsidP="00E91443">
      <w:pPr>
        <w:spacing w:before="100" w:beforeAutospacing="1" w:after="100" w:afterAutospacing="1"/>
        <w:ind w:left="283" w:hanging="283"/>
      </w:pPr>
      <w:r>
        <w:t xml:space="preserve">6. </w:t>
      </w:r>
      <w:r>
        <w:rPr>
          <w:sz w:val="14"/>
          <w:szCs w:val="14"/>
        </w:rPr>
        <w:t xml:space="preserve">    </w:t>
      </w:r>
      <w:r>
        <w:t>D-05.03.22 Nawierzchnia z asfaltu piaskowego.</w:t>
      </w:r>
    </w:p>
    <w:p w:rsidR="00E91443" w:rsidRDefault="00E91443" w:rsidP="00E91443">
      <w:pPr>
        <w:spacing w:before="100" w:beforeAutospacing="1" w:after="100" w:afterAutospacing="1"/>
      </w:pPr>
      <w:r>
        <w:tab/>
        <w:t>Niniejsza informacja dotyczy również innych OST uwzględniających roboty z wykorzystaniem lepiszcza asfaltowego.</w:t>
      </w:r>
    </w:p>
    <w:p w:rsidR="00E91443" w:rsidRDefault="00E91443" w:rsidP="00E91443">
      <w:pPr>
        <w:spacing w:before="120" w:after="120"/>
        <w:rPr>
          <w:b/>
          <w:bCs/>
        </w:rPr>
      </w:pPr>
      <w:r>
        <w:rPr>
          <w:b/>
          <w:bCs/>
        </w:rPr>
        <w:t>2. Zalecane lepiszcza asfaltowe</w:t>
      </w:r>
    </w:p>
    <w:p w:rsidR="00E91443" w:rsidRDefault="00E91443" w:rsidP="00E91443">
      <w:pPr>
        <w:spacing w:before="100" w:beforeAutospacing="1" w:after="100" w:afterAutospacing="1"/>
      </w:pPr>
      <w:r>
        <w:tab/>
        <w:t>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OST wymienionych w punkcie 1.</w:t>
      </w:r>
    </w:p>
    <w:p w:rsidR="00E91443" w:rsidRDefault="00E91443" w:rsidP="00E91443">
      <w:pPr>
        <w:spacing w:before="100" w:beforeAutospacing="1" w:after="100" w:afterAutospacing="1"/>
      </w:pPr>
      <w:r>
        <w:tab/>
        <w:t>Nowe zalecenia przedstawia tablica 1.</w:t>
      </w:r>
    </w:p>
    <w:p w:rsidR="00E91443" w:rsidRDefault="00E91443" w:rsidP="00E91443">
      <w:pPr>
        <w:spacing w:before="100" w:beforeAutospacing="1" w:after="100" w:afterAutospacing="1"/>
      </w:pPr>
    </w:p>
    <w:p w:rsidR="00E91443" w:rsidRDefault="00E91443" w:rsidP="00E91443">
      <w:pPr>
        <w:pStyle w:val="Tekstpodstawowywcity3"/>
      </w:pPr>
      <w:r>
        <w:rPr>
          <w:bCs/>
        </w:rPr>
        <w:t>Tablica 1.</w:t>
      </w:r>
      <w:r>
        <w:tab/>
        <w:t>Zalecane lepiszcza asfaltowe do mieszanek mineralno-asfaltowych według przeznaczenia mieszanki i obciążenia drogi ruchem</w:t>
      </w:r>
    </w:p>
    <w:tbl>
      <w:tblPr>
        <w:tblW w:w="0" w:type="auto"/>
        <w:tblLayout w:type="fixed"/>
        <w:tblCellMar>
          <w:left w:w="70" w:type="dxa"/>
          <w:right w:w="70" w:type="dxa"/>
        </w:tblCellMar>
        <w:tblLook w:val="04A0"/>
      </w:tblPr>
      <w:tblGrid>
        <w:gridCol w:w="2197"/>
        <w:gridCol w:w="1275"/>
        <w:gridCol w:w="1418"/>
        <w:gridCol w:w="1276"/>
        <w:gridCol w:w="1275"/>
      </w:tblGrid>
      <w:tr w:rsidR="00E91443" w:rsidTr="00E91443">
        <w:tc>
          <w:tcPr>
            <w:tcW w:w="2197" w:type="dxa"/>
            <w:tcBorders>
              <w:top w:val="single" w:sz="6" w:space="0" w:color="auto"/>
              <w:left w:val="single" w:sz="6" w:space="0" w:color="auto"/>
              <w:bottom w:val="nil"/>
              <w:right w:val="nil"/>
            </w:tcBorders>
            <w:noWrap/>
            <w:hideMark/>
          </w:tcPr>
          <w:p w:rsidR="00E91443" w:rsidRDefault="00E91443">
            <w:pPr>
              <w:spacing w:before="100" w:beforeAutospacing="1" w:after="100" w:afterAutospacing="1"/>
              <w:jc w:val="center"/>
              <w:rPr>
                <w:sz w:val="24"/>
                <w:szCs w:val="24"/>
              </w:rPr>
            </w:pPr>
            <w:r>
              <w:t>Typ mieszanki</w:t>
            </w:r>
          </w:p>
        </w:tc>
        <w:tc>
          <w:tcPr>
            <w:tcW w:w="1275" w:type="dxa"/>
            <w:tcBorders>
              <w:top w:val="single" w:sz="6" w:space="0" w:color="auto"/>
              <w:left w:val="single" w:sz="6" w:space="0" w:color="auto"/>
              <w:bottom w:val="nil"/>
              <w:right w:val="single" w:sz="6" w:space="0" w:color="auto"/>
            </w:tcBorders>
            <w:noWrap/>
            <w:hideMark/>
          </w:tcPr>
          <w:p w:rsidR="00E91443" w:rsidRDefault="00E91443">
            <w:pPr>
              <w:spacing w:before="100" w:beforeAutospacing="1" w:after="100" w:afterAutospacing="1"/>
              <w:jc w:val="center"/>
              <w:rPr>
                <w:sz w:val="24"/>
                <w:szCs w:val="24"/>
              </w:rPr>
            </w:pPr>
            <w:r>
              <w:t>Tablica zał. A</w:t>
            </w:r>
          </w:p>
        </w:tc>
        <w:tc>
          <w:tcPr>
            <w:tcW w:w="3969" w:type="dxa"/>
            <w:gridSpan w:val="3"/>
            <w:tcBorders>
              <w:top w:val="single" w:sz="6" w:space="0" w:color="auto"/>
              <w:left w:val="nil"/>
              <w:bottom w:val="single" w:sz="6" w:space="0" w:color="auto"/>
              <w:right w:val="single" w:sz="6" w:space="0" w:color="auto"/>
            </w:tcBorders>
            <w:noWrap/>
            <w:hideMark/>
          </w:tcPr>
          <w:p w:rsidR="00E91443" w:rsidRDefault="00E91443">
            <w:pPr>
              <w:spacing w:before="100" w:beforeAutospacing="1" w:after="100" w:afterAutospacing="1"/>
              <w:jc w:val="center"/>
              <w:rPr>
                <w:sz w:val="24"/>
                <w:szCs w:val="24"/>
              </w:rPr>
            </w:pPr>
            <w:r>
              <w:t>Kategoria ruchu</w:t>
            </w:r>
          </w:p>
        </w:tc>
      </w:tr>
      <w:tr w:rsidR="00E91443" w:rsidTr="00E91443">
        <w:tc>
          <w:tcPr>
            <w:tcW w:w="2197" w:type="dxa"/>
            <w:tcBorders>
              <w:top w:val="nil"/>
              <w:left w:val="single" w:sz="6" w:space="0" w:color="auto"/>
              <w:bottom w:val="double" w:sz="6" w:space="0" w:color="auto"/>
              <w:right w:val="nil"/>
            </w:tcBorders>
            <w:noWrap/>
            <w:hideMark/>
          </w:tcPr>
          <w:p w:rsidR="00E91443" w:rsidRDefault="00E91443">
            <w:pPr>
              <w:spacing w:before="100" w:beforeAutospacing="1" w:after="100" w:afterAutospacing="1"/>
              <w:jc w:val="center"/>
              <w:rPr>
                <w:sz w:val="24"/>
                <w:szCs w:val="24"/>
              </w:rPr>
            </w:pPr>
            <w:r>
              <w:t>i przeznaczenie</w:t>
            </w:r>
          </w:p>
        </w:tc>
        <w:tc>
          <w:tcPr>
            <w:tcW w:w="1275" w:type="dxa"/>
            <w:tcBorders>
              <w:top w:val="nil"/>
              <w:left w:val="single" w:sz="6" w:space="0" w:color="auto"/>
              <w:bottom w:val="double" w:sz="6" w:space="0" w:color="auto"/>
              <w:right w:val="single" w:sz="6" w:space="0" w:color="auto"/>
            </w:tcBorders>
            <w:noWrap/>
            <w:hideMark/>
          </w:tcPr>
          <w:p w:rsidR="00E91443" w:rsidRDefault="00E91443">
            <w:pPr>
              <w:spacing w:before="100" w:beforeAutospacing="1" w:after="100" w:afterAutospacing="1"/>
              <w:jc w:val="center"/>
              <w:rPr>
                <w:sz w:val="24"/>
                <w:szCs w:val="24"/>
              </w:rPr>
            </w:pPr>
            <w:r>
              <w:t>KTKNPP</w:t>
            </w:r>
          </w:p>
        </w:tc>
        <w:tc>
          <w:tcPr>
            <w:tcW w:w="1418" w:type="dxa"/>
            <w:tcBorders>
              <w:top w:val="single" w:sz="6" w:space="0" w:color="auto"/>
              <w:left w:val="nil"/>
              <w:bottom w:val="double" w:sz="6" w:space="0" w:color="auto"/>
              <w:right w:val="single" w:sz="6" w:space="0" w:color="auto"/>
            </w:tcBorders>
            <w:noWrap/>
            <w:hideMark/>
          </w:tcPr>
          <w:p w:rsidR="00E91443" w:rsidRDefault="00E91443">
            <w:pPr>
              <w:spacing w:before="100" w:beforeAutospacing="1" w:after="100" w:afterAutospacing="1"/>
              <w:jc w:val="center"/>
              <w:rPr>
                <w:sz w:val="24"/>
                <w:szCs w:val="24"/>
              </w:rPr>
            </w:pPr>
            <w:r>
              <w:t>KR1-2</w:t>
            </w:r>
          </w:p>
        </w:tc>
        <w:tc>
          <w:tcPr>
            <w:tcW w:w="1276"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jc w:val="center"/>
              <w:rPr>
                <w:sz w:val="24"/>
                <w:szCs w:val="24"/>
              </w:rPr>
            </w:pPr>
            <w:r>
              <w:t>KR3-4</w:t>
            </w:r>
          </w:p>
        </w:tc>
        <w:tc>
          <w:tcPr>
            <w:tcW w:w="1275"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jc w:val="center"/>
              <w:rPr>
                <w:sz w:val="24"/>
                <w:szCs w:val="24"/>
              </w:rPr>
            </w:pPr>
            <w:r>
              <w:t>KR5-6</w:t>
            </w:r>
          </w:p>
        </w:tc>
      </w:tr>
      <w:tr w:rsidR="00E91443" w:rsidTr="00E91443">
        <w:tc>
          <w:tcPr>
            <w:tcW w:w="2197" w:type="dxa"/>
            <w:tcBorders>
              <w:top w:val="nil"/>
              <w:left w:val="single" w:sz="6" w:space="0" w:color="auto"/>
              <w:bottom w:val="single" w:sz="6" w:space="0" w:color="auto"/>
              <w:right w:val="single" w:sz="6" w:space="0" w:color="auto"/>
            </w:tcBorders>
            <w:noWrap/>
            <w:hideMark/>
          </w:tcPr>
          <w:p w:rsidR="00E91443" w:rsidRDefault="00E91443">
            <w:pPr>
              <w:spacing w:before="60" w:after="60"/>
              <w:rPr>
                <w:sz w:val="24"/>
                <w:szCs w:val="24"/>
              </w:rPr>
            </w:pPr>
            <w:r>
              <w:t>Beton asfaltowy do podbudowy</w:t>
            </w:r>
          </w:p>
        </w:tc>
        <w:tc>
          <w:tcPr>
            <w:tcW w:w="1275" w:type="dxa"/>
            <w:tcBorders>
              <w:top w:val="nil"/>
              <w:left w:val="single" w:sz="6" w:space="0" w:color="auto"/>
              <w:bottom w:val="single" w:sz="6" w:space="0" w:color="auto"/>
              <w:right w:val="nil"/>
            </w:tcBorders>
            <w:noWrap/>
            <w:hideMark/>
          </w:tcPr>
          <w:p w:rsidR="00E91443" w:rsidRDefault="00E91443">
            <w:pPr>
              <w:spacing w:before="60" w:after="60"/>
              <w:jc w:val="center"/>
              <w:rPr>
                <w:sz w:val="24"/>
                <w:szCs w:val="24"/>
              </w:rPr>
            </w:pPr>
            <w:r>
              <w:t>Tablica A</w:t>
            </w:r>
          </w:p>
        </w:tc>
        <w:tc>
          <w:tcPr>
            <w:tcW w:w="1418" w:type="dxa"/>
            <w:tcBorders>
              <w:top w:val="nil"/>
              <w:left w:val="single" w:sz="6" w:space="0" w:color="auto"/>
              <w:bottom w:val="single" w:sz="6" w:space="0" w:color="auto"/>
              <w:right w:val="single" w:sz="6" w:space="0" w:color="auto"/>
            </w:tcBorders>
            <w:noWrap/>
            <w:hideMark/>
          </w:tcPr>
          <w:p w:rsidR="00E91443" w:rsidRDefault="00E91443">
            <w:pPr>
              <w:spacing w:before="60" w:after="60"/>
              <w:jc w:val="center"/>
              <w:rPr>
                <w:sz w:val="24"/>
                <w:szCs w:val="24"/>
              </w:rPr>
            </w:pPr>
            <w:r>
              <w:t>50/70</w:t>
            </w:r>
          </w:p>
        </w:tc>
        <w:tc>
          <w:tcPr>
            <w:tcW w:w="1276" w:type="dxa"/>
            <w:tcBorders>
              <w:top w:val="nil"/>
              <w:left w:val="single" w:sz="6" w:space="0" w:color="auto"/>
              <w:bottom w:val="single" w:sz="6" w:space="0" w:color="auto"/>
              <w:right w:val="single" w:sz="6" w:space="0" w:color="auto"/>
            </w:tcBorders>
            <w:noWrap/>
            <w:hideMark/>
          </w:tcPr>
          <w:p w:rsidR="00E91443" w:rsidRDefault="00E91443">
            <w:pPr>
              <w:spacing w:before="60" w:after="60"/>
              <w:jc w:val="center"/>
              <w:rPr>
                <w:sz w:val="24"/>
                <w:szCs w:val="24"/>
              </w:rPr>
            </w:pPr>
            <w:r>
              <w:t>35/50</w:t>
            </w:r>
          </w:p>
        </w:tc>
        <w:tc>
          <w:tcPr>
            <w:tcW w:w="1275" w:type="dxa"/>
            <w:tcBorders>
              <w:top w:val="nil"/>
              <w:left w:val="single" w:sz="6" w:space="0" w:color="auto"/>
              <w:bottom w:val="single" w:sz="6" w:space="0" w:color="auto"/>
              <w:right w:val="single" w:sz="6" w:space="0" w:color="auto"/>
            </w:tcBorders>
            <w:noWrap/>
            <w:hideMark/>
          </w:tcPr>
          <w:p w:rsidR="00E91443" w:rsidRDefault="00E91443">
            <w:pPr>
              <w:spacing w:before="60" w:after="60"/>
              <w:jc w:val="center"/>
              <w:rPr>
                <w:sz w:val="24"/>
                <w:szCs w:val="24"/>
              </w:rPr>
            </w:pPr>
            <w:r>
              <w:t>35/50</w:t>
            </w:r>
          </w:p>
        </w:tc>
      </w:tr>
      <w:tr w:rsidR="00E91443" w:rsidTr="00E91443">
        <w:tc>
          <w:tcPr>
            <w:tcW w:w="2197"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pPr>
          </w:p>
          <w:p w:rsidR="00E91443" w:rsidRDefault="00E91443">
            <w:pPr>
              <w:spacing w:before="120" w:after="100" w:afterAutospacing="1"/>
              <w:rPr>
                <w:sz w:val="24"/>
                <w:szCs w:val="24"/>
              </w:rPr>
            </w:pPr>
            <w:r>
              <w:t>Beton asfaltowy do warstwy wiążącej</w:t>
            </w:r>
          </w:p>
        </w:tc>
        <w:tc>
          <w:tcPr>
            <w:tcW w:w="1275" w:type="dxa"/>
            <w:tcBorders>
              <w:top w:val="single" w:sz="6" w:space="0" w:color="auto"/>
              <w:left w:val="single" w:sz="6" w:space="0" w:color="auto"/>
              <w:bottom w:val="single" w:sz="6" w:space="0" w:color="auto"/>
              <w:right w:val="nil"/>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lang w:val="en-US"/>
              </w:rPr>
            </w:pPr>
            <w:proofErr w:type="spellStart"/>
            <w:r>
              <w:rPr>
                <w:lang w:val="en-US"/>
              </w:rPr>
              <w:t>Tablica</w:t>
            </w:r>
            <w:proofErr w:type="spellEnd"/>
            <w:r>
              <w:rPr>
                <w:lang w:val="en-US"/>
              </w:rPr>
              <w:t xml:space="preserve"> C</w:t>
            </w:r>
          </w:p>
        </w:tc>
        <w:tc>
          <w:tcPr>
            <w:tcW w:w="1418"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rPr>
                <w:lang w:val="en-US"/>
              </w:rPr>
            </w:pPr>
          </w:p>
          <w:p w:rsidR="00E91443" w:rsidRDefault="00E91443">
            <w:pPr>
              <w:spacing w:before="100" w:beforeAutospacing="1" w:after="100" w:afterAutospacing="1"/>
              <w:jc w:val="center"/>
              <w:rPr>
                <w:lang w:val="en-US"/>
              </w:rPr>
            </w:pPr>
          </w:p>
          <w:p w:rsidR="00E91443" w:rsidRDefault="00E91443">
            <w:pPr>
              <w:spacing w:before="100" w:beforeAutospacing="1" w:after="100" w:afterAutospacing="1"/>
              <w:jc w:val="center"/>
              <w:rPr>
                <w:sz w:val="24"/>
                <w:szCs w:val="24"/>
                <w:lang w:val="en-US"/>
              </w:rPr>
            </w:pPr>
            <w:r>
              <w:rPr>
                <w:lang w:val="en-US"/>
              </w:rPr>
              <w:t>50/70</w:t>
            </w:r>
          </w:p>
        </w:tc>
        <w:tc>
          <w:tcPr>
            <w:tcW w:w="1276"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jc w:val="center"/>
              <w:rPr>
                <w:lang w:val="en-US"/>
              </w:rPr>
            </w:pPr>
            <w:r>
              <w:rPr>
                <w:lang w:val="en-US"/>
              </w:rPr>
              <w:t>35/50</w:t>
            </w:r>
          </w:p>
          <w:p w:rsidR="00E91443" w:rsidRDefault="00E91443">
            <w:pPr>
              <w:spacing w:before="100" w:beforeAutospacing="1" w:after="100" w:afterAutospacing="1"/>
              <w:jc w:val="center"/>
              <w:rPr>
                <w:lang w:val="en-US"/>
              </w:rPr>
            </w:pPr>
            <w:r>
              <w:rPr>
                <w:lang w:val="en-US"/>
              </w:rPr>
              <w:t>DE30 A,B,C</w:t>
            </w:r>
          </w:p>
          <w:p w:rsidR="00E91443" w:rsidRDefault="00E91443">
            <w:pPr>
              <w:spacing w:before="100" w:beforeAutospacing="1" w:after="100" w:afterAutospacing="1"/>
              <w:jc w:val="center"/>
              <w:rPr>
                <w:lang w:val="en-US"/>
              </w:rPr>
            </w:pPr>
            <w:r>
              <w:rPr>
                <w:lang w:val="en-US"/>
              </w:rPr>
              <w:t>DE80 A,B,C</w:t>
            </w:r>
          </w:p>
          <w:p w:rsidR="00E91443" w:rsidRDefault="00E91443">
            <w:pPr>
              <w:spacing w:before="100" w:beforeAutospacing="1" w:after="100" w:afterAutospacing="1"/>
              <w:jc w:val="center"/>
              <w:rPr>
                <w:lang w:val="en-US"/>
              </w:rPr>
            </w:pPr>
            <w:r>
              <w:rPr>
                <w:lang w:val="en-US"/>
              </w:rPr>
              <w:t>DP30</w:t>
            </w:r>
          </w:p>
          <w:p w:rsidR="00E91443" w:rsidRDefault="00E91443">
            <w:pPr>
              <w:spacing w:before="100" w:beforeAutospacing="1" w:after="100" w:afterAutospacing="1"/>
              <w:jc w:val="center"/>
              <w:rPr>
                <w:sz w:val="24"/>
                <w:szCs w:val="24"/>
                <w:lang w:val="en-US"/>
              </w:rPr>
            </w:pPr>
            <w:r>
              <w:rPr>
                <w:lang w:val="en-US"/>
              </w:rPr>
              <w:lastRenderedPageBreak/>
              <w:t>DP80</w:t>
            </w:r>
          </w:p>
        </w:tc>
        <w:tc>
          <w:tcPr>
            <w:tcW w:w="1275"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rPr>
                <w:lang w:val="en-US"/>
              </w:rPr>
            </w:pPr>
          </w:p>
          <w:p w:rsidR="00E91443" w:rsidRDefault="00E91443">
            <w:pPr>
              <w:spacing w:before="100" w:beforeAutospacing="1" w:after="100" w:afterAutospacing="1"/>
              <w:jc w:val="center"/>
              <w:rPr>
                <w:lang w:val="en-US"/>
              </w:rPr>
            </w:pPr>
            <w:r>
              <w:rPr>
                <w:lang w:val="en-US"/>
              </w:rPr>
              <w:t>35/50</w:t>
            </w:r>
          </w:p>
          <w:p w:rsidR="00E91443" w:rsidRDefault="00E91443">
            <w:pPr>
              <w:spacing w:before="100" w:beforeAutospacing="1" w:after="100" w:afterAutospacing="1"/>
              <w:jc w:val="center"/>
              <w:rPr>
                <w:lang w:val="en-US"/>
              </w:rPr>
            </w:pPr>
            <w:r>
              <w:rPr>
                <w:lang w:val="en-US"/>
              </w:rPr>
              <w:t>DE30 A,B,C</w:t>
            </w:r>
          </w:p>
          <w:p w:rsidR="00E91443" w:rsidRDefault="00E91443">
            <w:pPr>
              <w:spacing w:before="100" w:beforeAutospacing="1" w:after="100" w:afterAutospacing="1"/>
              <w:jc w:val="center"/>
              <w:rPr>
                <w:sz w:val="24"/>
                <w:szCs w:val="24"/>
              </w:rPr>
            </w:pPr>
            <w:r>
              <w:t>DP30</w:t>
            </w:r>
          </w:p>
        </w:tc>
      </w:tr>
      <w:tr w:rsidR="00E91443" w:rsidTr="00E91443">
        <w:tc>
          <w:tcPr>
            <w:tcW w:w="2197"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rPr>
                <w:sz w:val="24"/>
                <w:szCs w:val="24"/>
              </w:rPr>
            </w:pPr>
            <w:r>
              <w:lastRenderedPageBreak/>
              <w:t>Mieszanki mineralno-asfaltowe do warstwy ścieralnej (beton asfaltowy, mieszanka SMA, mieszanka MNU)</w:t>
            </w:r>
          </w:p>
        </w:tc>
        <w:tc>
          <w:tcPr>
            <w:tcW w:w="1275" w:type="dxa"/>
            <w:tcBorders>
              <w:top w:val="single" w:sz="6" w:space="0" w:color="auto"/>
              <w:left w:val="single" w:sz="6" w:space="0" w:color="auto"/>
              <w:bottom w:val="single" w:sz="6" w:space="0" w:color="auto"/>
              <w:right w:val="nil"/>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lang w:val="en-US"/>
              </w:rPr>
            </w:pPr>
            <w:proofErr w:type="spellStart"/>
            <w:r>
              <w:rPr>
                <w:lang w:val="en-US"/>
              </w:rPr>
              <w:t>Tablica</w:t>
            </w:r>
            <w:proofErr w:type="spellEnd"/>
            <w:r>
              <w:rPr>
                <w:lang w:val="en-US"/>
              </w:rPr>
              <w:t xml:space="preserve"> E</w:t>
            </w:r>
          </w:p>
        </w:tc>
        <w:tc>
          <w:tcPr>
            <w:tcW w:w="1418"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rPr>
                <w:lang w:val="en-US"/>
              </w:rPr>
            </w:pPr>
          </w:p>
          <w:p w:rsidR="00E91443" w:rsidRDefault="00E91443">
            <w:pPr>
              <w:spacing w:before="100" w:beforeAutospacing="1" w:after="100" w:afterAutospacing="1"/>
              <w:jc w:val="center"/>
              <w:rPr>
                <w:lang w:val="en-US"/>
              </w:rPr>
            </w:pPr>
            <w:r>
              <w:rPr>
                <w:lang w:val="en-US"/>
              </w:rPr>
              <w:t>50/70</w:t>
            </w:r>
          </w:p>
          <w:p w:rsidR="00E91443" w:rsidRDefault="00E91443">
            <w:pPr>
              <w:spacing w:before="100" w:beforeAutospacing="1" w:after="100" w:afterAutospacing="1"/>
              <w:jc w:val="center"/>
              <w:rPr>
                <w:lang w:val="en-US"/>
              </w:rPr>
            </w:pPr>
            <w:r>
              <w:rPr>
                <w:lang w:val="en-US"/>
              </w:rPr>
              <w:t>DE80 A,B,C</w:t>
            </w:r>
          </w:p>
          <w:p w:rsidR="00E91443" w:rsidRDefault="00E91443">
            <w:pPr>
              <w:spacing w:before="100" w:beforeAutospacing="1" w:after="100" w:afterAutospacing="1"/>
              <w:jc w:val="center"/>
              <w:rPr>
                <w:sz w:val="24"/>
                <w:szCs w:val="24"/>
                <w:lang w:val="en-US"/>
              </w:rPr>
            </w:pPr>
            <w:r>
              <w:rPr>
                <w:lang w:val="en-US"/>
              </w:rPr>
              <w:t>DE150 A,B,C</w:t>
            </w:r>
            <w:r>
              <w:rPr>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rPr>
                <w:lang w:val="en-US"/>
              </w:rPr>
            </w:pPr>
          </w:p>
          <w:p w:rsidR="00E91443" w:rsidRDefault="00E91443">
            <w:pPr>
              <w:spacing w:before="100" w:beforeAutospacing="1" w:after="100" w:afterAutospacing="1"/>
              <w:jc w:val="center"/>
              <w:rPr>
                <w:lang w:val="en-US"/>
              </w:rPr>
            </w:pPr>
            <w:r>
              <w:rPr>
                <w:lang w:val="en-US"/>
              </w:rPr>
              <w:t>50/70</w:t>
            </w:r>
          </w:p>
          <w:p w:rsidR="00E91443" w:rsidRDefault="00E91443">
            <w:pPr>
              <w:spacing w:before="100" w:beforeAutospacing="1" w:after="100" w:afterAutospacing="1"/>
              <w:jc w:val="center"/>
              <w:rPr>
                <w:lang w:val="en-US"/>
              </w:rPr>
            </w:pPr>
            <w:r>
              <w:rPr>
                <w:lang w:val="en-US"/>
              </w:rPr>
              <w:t>DE30 A,B,C</w:t>
            </w:r>
          </w:p>
          <w:p w:rsidR="00E91443" w:rsidRDefault="00E91443">
            <w:pPr>
              <w:spacing w:before="100" w:beforeAutospacing="1" w:after="100" w:afterAutospacing="1"/>
              <w:jc w:val="center"/>
              <w:rPr>
                <w:sz w:val="24"/>
                <w:szCs w:val="24"/>
                <w:lang w:val="en-US"/>
              </w:rPr>
            </w:pPr>
            <w:r>
              <w:rPr>
                <w:lang w:val="en-US"/>
              </w:rPr>
              <w:t>DE80 A,B,C</w:t>
            </w:r>
            <w:r>
              <w:rPr>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360" w:after="100" w:afterAutospacing="1"/>
              <w:jc w:val="center"/>
              <w:rPr>
                <w:lang w:val="en-US"/>
              </w:rPr>
            </w:pPr>
            <w:r>
              <w:rPr>
                <w:lang w:val="en-US"/>
              </w:rPr>
              <w:t>DE30 A,B,C</w:t>
            </w:r>
          </w:p>
          <w:p w:rsidR="00E91443" w:rsidRDefault="00E91443">
            <w:pPr>
              <w:spacing w:before="100" w:beforeAutospacing="1" w:after="100" w:afterAutospacing="1"/>
              <w:jc w:val="center"/>
              <w:rPr>
                <w:sz w:val="24"/>
                <w:szCs w:val="24"/>
                <w:lang w:val="en-US"/>
              </w:rPr>
            </w:pPr>
            <w:r>
              <w:rPr>
                <w:lang w:val="en-US"/>
              </w:rPr>
              <w:t>DE80 A,B,C</w:t>
            </w:r>
            <w:r>
              <w:rPr>
                <w:vertAlign w:val="superscript"/>
                <w:lang w:val="en-US"/>
              </w:rPr>
              <w:t>1</w:t>
            </w:r>
          </w:p>
        </w:tc>
      </w:tr>
    </w:tbl>
    <w:p w:rsidR="00E91443" w:rsidRDefault="00E91443" w:rsidP="00E91443">
      <w:pPr>
        <w:spacing w:before="120" w:after="100" w:afterAutospacing="1"/>
      </w:pPr>
      <w:r>
        <w:t xml:space="preserve">Uwaga: </w:t>
      </w:r>
      <w:r>
        <w:rPr>
          <w:vertAlign w:val="superscript"/>
        </w:rPr>
        <w:t>1</w:t>
      </w:r>
      <w:r>
        <w:t xml:space="preserve"> - do cienkich warstw</w:t>
      </w:r>
    </w:p>
    <w:p w:rsidR="00E91443" w:rsidRDefault="00E91443" w:rsidP="00E91443">
      <w:pPr>
        <w:spacing w:before="100" w:beforeAutospacing="1" w:after="100" w:afterAutospacing="1"/>
      </w:pPr>
      <w:r>
        <w:t>Oznaczenia:</w:t>
      </w:r>
    </w:p>
    <w:p w:rsidR="00E91443" w:rsidRDefault="00E91443" w:rsidP="00E91443">
      <w:pPr>
        <w:tabs>
          <w:tab w:val="left" w:pos="907"/>
          <w:tab w:val="left" w:pos="1077"/>
        </w:tabs>
        <w:spacing w:before="100" w:beforeAutospacing="1" w:after="100" w:afterAutospacing="1"/>
      </w:pPr>
      <w:r>
        <w:t>KTKNPP</w:t>
      </w:r>
      <w:r>
        <w:tab/>
        <w:t>-</w:t>
      </w:r>
      <w:r>
        <w:tab/>
        <w:t>Katalog typowych konstrukcji nawierzchni podatnych i półsztywnych,</w:t>
      </w:r>
    </w:p>
    <w:p w:rsidR="00E91443" w:rsidRDefault="00E91443" w:rsidP="00E91443">
      <w:pPr>
        <w:tabs>
          <w:tab w:val="left" w:pos="907"/>
          <w:tab w:val="left" w:pos="1077"/>
        </w:tabs>
        <w:spacing w:before="100" w:beforeAutospacing="1" w:after="100" w:afterAutospacing="1"/>
      </w:pPr>
      <w:r>
        <w:t>SMA</w:t>
      </w:r>
      <w:r>
        <w:tab/>
        <w:t>-</w:t>
      </w:r>
      <w:r>
        <w:tab/>
        <w:t>mieszanka mastyksowo-grysowa,</w:t>
      </w:r>
    </w:p>
    <w:p w:rsidR="00E91443" w:rsidRDefault="00E91443" w:rsidP="00E91443">
      <w:pPr>
        <w:tabs>
          <w:tab w:val="left" w:pos="907"/>
          <w:tab w:val="left" w:pos="1077"/>
        </w:tabs>
        <w:spacing w:before="100" w:beforeAutospacing="1" w:after="100" w:afterAutospacing="1"/>
      </w:pPr>
      <w:r>
        <w:t>MNU</w:t>
      </w:r>
      <w:r>
        <w:tab/>
        <w:t>-</w:t>
      </w:r>
      <w:r>
        <w:tab/>
        <w:t>mieszanka o nieciągłym uziarnieniu,</w:t>
      </w:r>
    </w:p>
    <w:p w:rsidR="00E91443" w:rsidRDefault="00E91443" w:rsidP="00E91443">
      <w:pPr>
        <w:tabs>
          <w:tab w:val="left" w:pos="907"/>
          <w:tab w:val="left" w:pos="1077"/>
        </w:tabs>
        <w:spacing w:before="100" w:beforeAutospacing="1" w:after="100" w:afterAutospacing="1"/>
        <w:ind w:left="1080" w:hanging="1080"/>
      </w:pPr>
      <w:r>
        <w:t>35/50</w:t>
      </w:r>
      <w:r>
        <w:tab/>
        <w:t>-</w:t>
      </w:r>
      <w:r>
        <w:tab/>
        <w:t>asfalt wg PN-EN 12591:2004, zastępujący asfalt D-50 wg PN-C-96170:1965,</w:t>
      </w:r>
    </w:p>
    <w:p w:rsidR="00E91443" w:rsidRDefault="00E91443" w:rsidP="00E91443">
      <w:pPr>
        <w:tabs>
          <w:tab w:val="left" w:pos="907"/>
          <w:tab w:val="left" w:pos="1077"/>
        </w:tabs>
        <w:spacing w:before="100" w:beforeAutospacing="1" w:after="100" w:afterAutospacing="1"/>
        <w:ind w:left="1080" w:hanging="1080"/>
      </w:pPr>
      <w:r>
        <w:t>50/70</w:t>
      </w:r>
      <w:r>
        <w:tab/>
        <w:t>-</w:t>
      </w:r>
      <w:r>
        <w:tab/>
        <w:t xml:space="preserve">asfalt wg PN-EN 12591:2004, zastępujący asfalt D-70 wg PN-C-96170:1965, </w:t>
      </w:r>
    </w:p>
    <w:p w:rsidR="00E91443" w:rsidRDefault="00E91443" w:rsidP="00E91443">
      <w:pPr>
        <w:tabs>
          <w:tab w:val="left" w:pos="907"/>
          <w:tab w:val="left" w:pos="1077"/>
        </w:tabs>
        <w:spacing w:before="100" w:beforeAutospacing="1" w:after="100" w:afterAutospacing="1"/>
        <w:ind w:left="1080" w:hanging="1080"/>
      </w:pPr>
      <w:r>
        <w:t>DE, DP</w:t>
      </w:r>
      <w:r>
        <w:tab/>
        <w:t>-</w:t>
      </w:r>
      <w:r>
        <w:tab/>
      </w:r>
      <w:proofErr w:type="spellStart"/>
      <w:r>
        <w:t>polimeroasfalt</w:t>
      </w:r>
      <w:proofErr w:type="spellEnd"/>
      <w:r>
        <w:t xml:space="preserve"> wg TWT PAD-97 Tymczasowe wytyczne techniczne. </w:t>
      </w:r>
      <w:proofErr w:type="spellStart"/>
      <w:r>
        <w:t>Polimeroasfalty</w:t>
      </w:r>
      <w:proofErr w:type="spellEnd"/>
      <w:r>
        <w:t xml:space="preserve"> drogowe. Informacje, instrukcje - zeszyt 54, </w:t>
      </w:r>
      <w:proofErr w:type="spellStart"/>
      <w:r>
        <w:t>IBDiM</w:t>
      </w:r>
      <w:proofErr w:type="spellEnd"/>
      <w:r>
        <w:t>, Warszawa 1997</w:t>
      </w:r>
    </w:p>
    <w:p w:rsidR="00E91443" w:rsidRDefault="00E91443" w:rsidP="00E91443">
      <w:pPr>
        <w:spacing w:before="120" w:after="120"/>
        <w:rPr>
          <w:b/>
          <w:bCs/>
        </w:rPr>
      </w:pPr>
      <w:r>
        <w:rPr>
          <w:b/>
          <w:bCs/>
        </w:rPr>
        <w:t>3. Wymagania wobec asfaltów drogowych</w:t>
      </w:r>
    </w:p>
    <w:p w:rsidR="00E91443" w:rsidRDefault="00E91443" w:rsidP="00E91443">
      <w:pPr>
        <w:spacing w:before="100" w:beforeAutospacing="1" w:after="100" w:afterAutospacing="1"/>
      </w:pPr>
      <w:r>
        <w:tab/>
        <w:t>W związku z wprowadzeniem PN-EN 12591:2004, Instytut Badawczy Dróg i Mostów w porozumieniu z Generalną Dyrekcją Dróg Krajowych i Autostrad ustalił wymagane właściwości dla asfaltów z dostosowaniem do warunków polskich - tablica 2.</w:t>
      </w:r>
    </w:p>
    <w:p w:rsidR="00E91443" w:rsidRDefault="00E91443" w:rsidP="00E91443">
      <w:pPr>
        <w:spacing w:before="100" w:beforeAutospacing="1" w:after="100" w:afterAutospacing="1"/>
      </w:pPr>
    </w:p>
    <w:p w:rsidR="00E91443" w:rsidRDefault="00E91443" w:rsidP="00E91443">
      <w:pPr>
        <w:spacing w:before="100" w:beforeAutospacing="1" w:after="100" w:afterAutospacing="1"/>
        <w:ind w:left="900" w:hanging="900"/>
      </w:pPr>
      <w:r>
        <w:rPr>
          <w:bCs/>
        </w:rPr>
        <w:t>Tablica 2.</w:t>
      </w:r>
      <w:r>
        <w:tab/>
        <w:t>Podział rodzajowy i wymagane właściwości asfaltów drogowych o penetracji od 20</w:t>
      </w:r>
      <w:r>
        <w:sym w:font="Symbol" w:char="00B4"/>
      </w:r>
      <w:r>
        <w:t>0,1 mm do 330</w:t>
      </w:r>
      <w:r>
        <w:sym w:font="Symbol" w:char="00B4"/>
      </w:r>
      <w:r>
        <w:t>0,1 mm wg PN-EN 12591:2004 z dostosowaniem do warunków polskich</w:t>
      </w:r>
    </w:p>
    <w:p w:rsidR="00E91443" w:rsidRDefault="00E91443" w:rsidP="00E91443">
      <w:pPr>
        <w:spacing w:before="100" w:beforeAutospacing="1" w:after="100" w:afterAutospacing="1"/>
      </w:pPr>
    </w:p>
    <w:tbl>
      <w:tblPr>
        <w:tblW w:w="0" w:type="auto"/>
        <w:tblLayout w:type="fixed"/>
        <w:tblCellMar>
          <w:left w:w="70" w:type="dxa"/>
          <w:right w:w="70" w:type="dxa"/>
        </w:tblCellMar>
        <w:tblLook w:val="04A0"/>
      </w:tblPr>
      <w:tblGrid>
        <w:gridCol w:w="426"/>
        <w:gridCol w:w="1418"/>
        <w:gridCol w:w="708"/>
        <w:gridCol w:w="853"/>
        <w:gridCol w:w="6"/>
        <w:gridCol w:w="561"/>
        <w:gridCol w:w="567"/>
        <w:gridCol w:w="567"/>
        <w:gridCol w:w="709"/>
        <w:gridCol w:w="708"/>
        <w:gridCol w:w="709"/>
        <w:gridCol w:w="712"/>
      </w:tblGrid>
      <w:tr w:rsidR="00E91443" w:rsidTr="00E91443">
        <w:tc>
          <w:tcPr>
            <w:tcW w:w="426" w:type="dxa"/>
            <w:tcBorders>
              <w:top w:val="single" w:sz="6" w:space="0" w:color="auto"/>
              <w:left w:val="single" w:sz="6" w:space="0" w:color="auto"/>
              <w:bottom w:val="nil"/>
              <w:right w:val="nil"/>
            </w:tcBorders>
            <w:noWrap/>
            <w:hideMark/>
          </w:tcPr>
          <w:p w:rsidR="00E91443" w:rsidRDefault="00E91443">
            <w:pPr>
              <w:spacing w:before="100" w:beforeAutospacing="1" w:after="100" w:afterAutospacing="1"/>
              <w:jc w:val="center"/>
              <w:rPr>
                <w:sz w:val="24"/>
                <w:szCs w:val="24"/>
              </w:rPr>
            </w:pPr>
            <w:r>
              <w:t>Lp.</w:t>
            </w:r>
          </w:p>
        </w:tc>
        <w:tc>
          <w:tcPr>
            <w:tcW w:w="2126" w:type="dxa"/>
            <w:gridSpan w:val="2"/>
            <w:tcBorders>
              <w:top w:val="single" w:sz="6" w:space="0" w:color="auto"/>
              <w:left w:val="single" w:sz="6" w:space="0" w:color="auto"/>
              <w:bottom w:val="nil"/>
              <w:right w:val="single" w:sz="6" w:space="0" w:color="auto"/>
            </w:tcBorders>
            <w:noWrap/>
            <w:hideMark/>
          </w:tcPr>
          <w:p w:rsidR="00E91443" w:rsidRDefault="00E91443">
            <w:pPr>
              <w:spacing w:before="100" w:beforeAutospacing="1" w:after="100" w:afterAutospacing="1"/>
              <w:jc w:val="center"/>
              <w:rPr>
                <w:sz w:val="24"/>
                <w:szCs w:val="24"/>
              </w:rPr>
            </w:pPr>
            <w:r>
              <w:t>Właściwości</w:t>
            </w:r>
          </w:p>
        </w:tc>
        <w:tc>
          <w:tcPr>
            <w:tcW w:w="859" w:type="dxa"/>
            <w:gridSpan w:val="2"/>
            <w:tcBorders>
              <w:top w:val="single" w:sz="6" w:space="0" w:color="auto"/>
              <w:left w:val="nil"/>
              <w:bottom w:val="nil"/>
              <w:right w:val="nil"/>
            </w:tcBorders>
            <w:noWrap/>
            <w:hideMark/>
          </w:tcPr>
          <w:p w:rsidR="00E91443" w:rsidRDefault="00E91443">
            <w:pPr>
              <w:spacing w:before="100" w:beforeAutospacing="1" w:after="100" w:afterAutospacing="1"/>
              <w:jc w:val="center"/>
              <w:rPr>
                <w:sz w:val="24"/>
                <w:szCs w:val="24"/>
              </w:rPr>
            </w:pPr>
            <w:r>
              <w:t xml:space="preserve">Metoda </w:t>
            </w:r>
          </w:p>
        </w:tc>
        <w:tc>
          <w:tcPr>
            <w:tcW w:w="4533" w:type="dxa"/>
            <w:gridSpan w:val="7"/>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jc w:val="center"/>
              <w:rPr>
                <w:sz w:val="24"/>
                <w:szCs w:val="24"/>
              </w:rPr>
            </w:pPr>
            <w:r>
              <w:t>Rodzaj asfaltu</w:t>
            </w:r>
          </w:p>
        </w:tc>
      </w:tr>
      <w:tr w:rsidR="00E91443" w:rsidTr="00E91443">
        <w:tc>
          <w:tcPr>
            <w:tcW w:w="426" w:type="dxa"/>
            <w:tcBorders>
              <w:top w:val="nil"/>
              <w:left w:val="single" w:sz="6" w:space="0" w:color="auto"/>
              <w:bottom w:val="single" w:sz="6" w:space="0" w:color="auto"/>
              <w:right w:val="nil"/>
            </w:tcBorders>
            <w:noWrap/>
          </w:tcPr>
          <w:p w:rsidR="00E91443" w:rsidRDefault="00E91443">
            <w:pPr>
              <w:spacing w:before="100" w:beforeAutospacing="1" w:after="100" w:afterAutospacing="1"/>
              <w:jc w:val="center"/>
              <w:rPr>
                <w:sz w:val="24"/>
                <w:szCs w:val="24"/>
              </w:rPr>
            </w:pPr>
          </w:p>
        </w:tc>
        <w:tc>
          <w:tcPr>
            <w:tcW w:w="2126" w:type="dxa"/>
            <w:gridSpan w:val="2"/>
            <w:tcBorders>
              <w:top w:val="nil"/>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rPr>
                <w:sz w:val="24"/>
                <w:szCs w:val="24"/>
              </w:rPr>
            </w:pPr>
          </w:p>
        </w:tc>
        <w:tc>
          <w:tcPr>
            <w:tcW w:w="859" w:type="dxa"/>
            <w:gridSpan w:val="2"/>
            <w:tcBorders>
              <w:top w:val="nil"/>
              <w:left w:val="nil"/>
              <w:bottom w:val="single" w:sz="6" w:space="0" w:color="auto"/>
              <w:right w:val="nil"/>
            </w:tcBorders>
            <w:noWrap/>
            <w:hideMark/>
          </w:tcPr>
          <w:p w:rsidR="00E91443" w:rsidRDefault="00E91443">
            <w:pPr>
              <w:spacing w:before="100" w:beforeAutospacing="1" w:after="100" w:afterAutospacing="1"/>
              <w:jc w:val="center"/>
              <w:rPr>
                <w:sz w:val="24"/>
                <w:szCs w:val="24"/>
              </w:rPr>
            </w:pPr>
            <w:r>
              <w:t>badania</w:t>
            </w:r>
          </w:p>
        </w:tc>
        <w:tc>
          <w:tcPr>
            <w:tcW w:w="561"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jc w:val="center"/>
              <w:rPr>
                <w:sz w:val="24"/>
                <w:szCs w:val="24"/>
              </w:rPr>
            </w:pPr>
            <w:r>
              <w:t>20/30</w:t>
            </w:r>
          </w:p>
        </w:tc>
        <w:tc>
          <w:tcPr>
            <w:tcW w:w="567"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jc w:val="center"/>
              <w:rPr>
                <w:sz w:val="24"/>
                <w:szCs w:val="24"/>
              </w:rPr>
            </w:pPr>
            <w:r>
              <w:t>35/50</w:t>
            </w:r>
          </w:p>
        </w:tc>
        <w:tc>
          <w:tcPr>
            <w:tcW w:w="567"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jc w:val="center"/>
              <w:rPr>
                <w:sz w:val="24"/>
                <w:szCs w:val="24"/>
              </w:rPr>
            </w:pPr>
            <w:r>
              <w:t>50/70</w:t>
            </w:r>
          </w:p>
        </w:tc>
        <w:tc>
          <w:tcPr>
            <w:tcW w:w="709"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jc w:val="center"/>
              <w:rPr>
                <w:sz w:val="24"/>
                <w:szCs w:val="24"/>
              </w:rPr>
            </w:pPr>
            <w:r>
              <w:t>70/100</w:t>
            </w:r>
          </w:p>
        </w:tc>
        <w:tc>
          <w:tcPr>
            <w:tcW w:w="708"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jc w:val="center"/>
              <w:rPr>
                <w:sz w:val="24"/>
                <w:szCs w:val="24"/>
              </w:rPr>
            </w:pPr>
            <w:r>
              <w:t>100/150</w:t>
            </w:r>
          </w:p>
        </w:tc>
        <w:tc>
          <w:tcPr>
            <w:tcW w:w="709"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jc w:val="center"/>
              <w:rPr>
                <w:sz w:val="24"/>
                <w:szCs w:val="24"/>
              </w:rPr>
            </w:pPr>
            <w:r>
              <w:t>160/220</w:t>
            </w:r>
          </w:p>
        </w:tc>
        <w:tc>
          <w:tcPr>
            <w:tcW w:w="712"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jc w:val="center"/>
              <w:rPr>
                <w:sz w:val="24"/>
                <w:szCs w:val="24"/>
              </w:rPr>
            </w:pPr>
            <w:r>
              <w:t>250/330</w:t>
            </w:r>
          </w:p>
        </w:tc>
      </w:tr>
      <w:tr w:rsidR="00E91443" w:rsidTr="00E91443">
        <w:tc>
          <w:tcPr>
            <w:tcW w:w="7944" w:type="dxa"/>
            <w:gridSpan w:val="12"/>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jc w:val="center"/>
              <w:rPr>
                <w:sz w:val="24"/>
                <w:szCs w:val="24"/>
              </w:rPr>
            </w:pPr>
            <w:r>
              <w:t>WŁAŚCIWOŚCI   OBLIGATORYJNE</w:t>
            </w:r>
          </w:p>
        </w:tc>
      </w:tr>
      <w:tr w:rsidR="00E91443" w:rsidTr="00E91443">
        <w:tc>
          <w:tcPr>
            <w:tcW w:w="426"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1</w:t>
            </w:r>
          </w:p>
        </w:tc>
        <w:tc>
          <w:tcPr>
            <w:tcW w:w="1418"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rPr>
                <w:sz w:val="24"/>
                <w:szCs w:val="24"/>
              </w:rPr>
            </w:pPr>
            <w:r>
              <w:t>Penetracja w 25</w:t>
            </w:r>
            <w:r>
              <w:sym w:font="Symbol" w:char="00B0"/>
            </w:r>
            <w:r>
              <w:t>C</w:t>
            </w:r>
          </w:p>
        </w:tc>
        <w:tc>
          <w:tcPr>
            <w:tcW w:w="708"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lang w:val="de-DE"/>
              </w:rPr>
            </w:pPr>
            <w:r>
              <w:rPr>
                <w:lang w:val="de-DE"/>
              </w:rPr>
              <w:t>0,1mm</w:t>
            </w:r>
          </w:p>
        </w:tc>
        <w:tc>
          <w:tcPr>
            <w:tcW w:w="853"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jc w:val="center"/>
              <w:rPr>
                <w:sz w:val="24"/>
                <w:szCs w:val="24"/>
                <w:lang w:val="de-DE"/>
              </w:rPr>
            </w:pPr>
            <w:r>
              <w:rPr>
                <w:lang w:val="de-DE"/>
              </w:rPr>
              <w:t>PN-EN 1426</w:t>
            </w:r>
          </w:p>
        </w:tc>
        <w:tc>
          <w:tcPr>
            <w:tcW w:w="567" w:type="dxa"/>
            <w:gridSpan w:val="2"/>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20-30</w:t>
            </w:r>
          </w:p>
        </w:tc>
        <w:tc>
          <w:tcPr>
            <w:tcW w:w="567"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35-50</w:t>
            </w:r>
          </w:p>
        </w:tc>
        <w:tc>
          <w:tcPr>
            <w:tcW w:w="567"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50-70</w:t>
            </w:r>
          </w:p>
        </w:tc>
        <w:tc>
          <w:tcPr>
            <w:tcW w:w="709"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70-100</w:t>
            </w:r>
          </w:p>
        </w:tc>
        <w:tc>
          <w:tcPr>
            <w:tcW w:w="708"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100-150</w:t>
            </w:r>
          </w:p>
        </w:tc>
        <w:tc>
          <w:tcPr>
            <w:tcW w:w="709"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160-220</w:t>
            </w:r>
          </w:p>
        </w:tc>
        <w:tc>
          <w:tcPr>
            <w:tcW w:w="712"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250-330</w:t>
            </w:r>
          </w:p>
        </w:tc>
      </w:tr>
      <w:tr w:rsidR="00E91443" w:rsidTr="00E91443">
        <w:tc>
          <w:tcPr>
            <w:tcW w:w="426"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2</w:t>
            </w:r>
          </w:p>
        </w:tc>
        <w:tc>
          <w:tcPr>
            <w:tcW w:w="1418"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rPr>
                <w:sz w:val="24"/>
                <w:szCs w:val="24"/>
              </w:rPr>
            </w:pPr>
            <w:r>
              <w:t xml:space="preserve">Temperatura </w:t>
            </w:r>
            <w:proofErr w:type="spellStart"/>
            <w:r>
              <w:lastRenderedPageBreak/>
              <w:t>mięknienia</w:t>
            </w:r>
            <w:proofErr w:type="spellEnd"/>
          </w:p>
        </w:tc>
        <w:tc>
          <w:tcPr>
            <w:tcW w:w="708"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lastRenderedPageBreak/>
              <w:sym w:font="Symbol" w:char="00B0"/>
            </w:r>
            <w:r>
              <w:t>C</w:t>
            </w:r>
          </w:p>
        </w:tc>
        <w:tc>
          <w:tcPr>
            <w:tcW w:w="853"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jc w:val="center"/>
              <w:rPr>
                <w:sz w:val="24"/>
                <w:szCs w:val="24"/>
              </w:rPr>
            </w:pPr>
            <w:r>
              <w:t xml:space="preserve">PN-EN </w:t>
            </w:r>
            <w:r>
              <w:lastRenderedPageBreak/>
              <w:t>1427</w:t>
            </w:r>
          </w:p>
        </w:tc>
        <w:tc>
          <w:tcPr>
            <w:tcW w:w="567" w:type="dxa"/>
            <w:gridSpan w:val="2"/>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lastRenderedPageBreak/>
              <w:t>55-</w:t>
            </w:r>
            <w:r>
              <w:lastRenderedPageBreak/>
              <w:t>63</w:t>
            </w:r>
          </w:p>
        </w:tc>
        <w:tc>
          <w:tcPr>
            <w:tcW w:w="567"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lastRenderedPageBreak/>
              <w:t>50-</w:t>
            </w:r>
            <w:r>
              <w:lastRenderedPageBreak/>
              <w:t>58</w:t>
            </w:r>
          </w:p>
        </w:tc>
        <w:tc>
          <w:tcPr>
            <w:tcW w:w="567"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lastRenderedPageBreak/>
              <w:t>46-</w:t>
            </w:r>
            <w:r>
              <w:lastRenderedPageBreak/>
              <w:t>54</w:t>
            </w:r>
          </w:p>
        </w:tc>
        <w:tc>
          <w:tcPr>
            <w:tcW w:w="709"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lastRenderedPageBreak/>
              <w:t>43-51</w:t>
            </w:r>
          </w:p>
        </w:tc>
        <w:tc>
          <w:tcPr>
            <w:tcW w:w="708"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39-47</w:t>
            </w:r>
          </w:p>
        </w:tc>
        <w:tc>
          <w:tcPr>
            <w:tcW w:w="709"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35-43</w:t>
            </w:r>
          </w:p>
        </w:tc>
        <w:tc>
          <w:tcPr>
            <w:tcW w:w="712"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30-38</w:t>
            </w:r>
          </w:p>
        </w:tc>
      </w:tr>
      <w:tr w:rsidR="00E91443" w:rsidTr="00E91443">
        <w:tc>
          <w:tcPr>
            <w:tcW w:w="426"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lastRenderedPageBreak/>
              <w:t>3</w:t>
            </w:r>
          </w:p>
        </w:tc>
        <w:tc>
          <w:tcPr>
            <w:tcW w:w="1418"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rPr>
                <w:sz w:val="24"/>
                <w:szCs w:val="24"/>
              </w:rPr>
            </w:pPr>
            <w:r>
              <w:t>Temperatura zapłonu, nie mniej niż</w:t>
            </w:r>
          </w:p>
        </w:tc>
        <w:tc>
          <w:tcPr>
            <w:tcW w:w="708"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lang w:val="de-DE"/>
              </w:rPr>
            </w:pPr>
            <w:r>
              <w:sym w:font="Symbol" w:char="0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jc w:val="center"/>
              <w:rPr>
                <w:sz w:val="24"/>
                <w:szCs w:val="24"/>
                <w:lang w:val="de-DE"/>
              </w:rPr>
            </w:pPr>
            <w:r>
              <w:rPr>
                <w:lang w:val="de-DE"/>
              </w:rPr>
              <w:t>PN-EN 22592</w:t>
            </w:r>
          </w:p>
        </w:tc>
        <w:tc>
          <w:tcPr>
            <w:tcW w:w="567" w:type="dxa"/>
            <w:gridSpan w:val="2"/>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240</w:t>
            </w:r>
          </w:p>
        </w:tc>
        <w:tc>
          <w:tcPr>
            <w:tcW w:w="567"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240</w:t>
            </w:r>
          </w:p>
        </w:tc>
        <w:tc>
          <w:tcPr>
            <w:tcW w:w="567"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230</w:t>
            </w:r>
          </w:p>
        </w:tc>
        <w:tc>
          <w:tcPr>
            <w:tcW w:w="709"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230</w:t>
            </w:r>
          </w:p>
        </w:tc>
        <w:tc>
          <w:tcPr>
            <w:tcW w:w="708"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230</w:t>
            </w:r>
          </w:p>
        </w:tc>
        <w:tc>
          <w:tcPr>
            <w:tcW w:w="709"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220</w:t>
            </w:r>
          </w:p>
        </w:tc>
        <w:tc>
          <w:tcPr>
            <w:tcW w:w="712"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220</w:t>
            </w:r>
          </w:p>
        </w:tc>
      </w:tr>
      <w:tr w:rsidR="00E91443" w:rsidTr="00E91443">
        <w:tc>
          <w:tcPr>
            <w:tcW w:w="426"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4</w:t>
            </w:r>
          </w:p>
        </w:tc>
        <w:tc>
          <w:tcPr>
            <w:tcW w:w="1418"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rPr>
                <w:sz w:val="24"/>
                <w:szCs w:val="24"/>
              </w:rPr>
            </w:pPr>
            <w:r>
              <w:t xml:space="preserve">Zawartość składników </w:t>
            </w:r>
            <w:proofErr w:type="spellStart"/>
            <w:r>
              <w:t>rozpuszczal</w:t>
            </w:r>
            <w:proofErr w:type="spellEnd"/>
            <w:r>
              <w:t xml:space="preserve">-  </w:t>
            </w:r>
            <w:proofErr w:type="spellStart"/>
            <w:r>
              <w:t>nych</w:t>
            </w:r>
            <w:proofErr w:type="spellEnd"/>
            <w:r>
              <w:t>, nie mniej niż</w:t>
            </w:r>
          </w:p>
        </w:tc>
        <w:tc>
          <w:tcPr>
            <w:tcW w:w="708"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lang w:val="de-DE"/>
              </w:rPr>
            </w:pPr>
            <w:r>
              <w:rPr>
                <w:lang w:val="de-DE"/>
              </w:rPr>
              <w:t>PN-EN 12592</w:t>
            </w:r>
          </w:p>
        </w:tc>
        <w:tc>
          <w:tcPr>
            <w:tcW w:w="567" w:type="dxa"/>
            <w:gridSpan w:val="2"/>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rPr>
                <w:lang w:val="de-DE"/>
              </w:rPr>
            </w:pPr>
          </w:p>
          <w:p w:rsidR="00E91443" w:rsidRDefault="00E91443">
            <w:pPr>
              <w:spacing w:before="100" w:beforeAutospacing="1" w:after="100" w:afterAutospacing="1"/>
              <w:jc w:val="center"/>
              <w:rPr>
                <w:sz w:val="24"/>
                <w:szCs w:val="24"/>
              </w:rPr>
            </w:pPr>
            <w:r>
              <w:t>99</w:t>
            </w:r>
          </w:p>
        </w:tc>
        <w:tc>
          <w:tcPr>
            <w:tcW w:w="567"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99</w:t>
            </w:r>
          </w:p>
        </w:tc>
        <w:tc>
          <w:tcPr>
            <w:tcW w:w="567"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99</w:t>
            </w:r>
          </w:p>
        </w:tc>
        <w:tc>
          <w:tcPr>
            <w:tcW w:w="709"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99</w:t>
            </w:r>
          </w:p>
        </w:tc>
        <w:tc>
          <w:tcPr>
            <w:tcW w:w="708"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99</w:t>
            </w:r>
          </w:p>
        </w:tc>
        <w:tc>
          <w:tcPr>
            <w:tcW w:w="709"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99</w:t>
            </w:r>
          </w:p>
        </w:tc>
        <w:tc>
          <w:tcPr>
            <w:tcW w:w="712"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99</w:t>
            </w:r>
          </w:p>
        </w:tc>
      </w:tr>
      <w:tr w:rsidR="00E91443" w:rsidTr="00E91443">
        <w:tc>
          <w:tcPr>
            <w:tcW w:w="426"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5</w:t>
            </w:r>
          </w:p>
        </w:tc>
        <w:tc>
          <w:tcPr>
            <w:tcW w:w="1418"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rPr>
                <w:sz w:val="24"/>
                <w:szCs w:val="24"/>
              </w:rPr>
            </w:pPr>
            <w:r>
              <w:t>Zmiana masy po starzeniu (ubytek lub przyrost) nie więcej niż</w:t>
            </w:r>
          </w:p>
        </w:tc>
        <w:tc>
          <w:tcPr>
            <w:tcW w:w="708"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rPr>
                <w:lang w:val="de-DE"/>
              </w:rPr>
            </w:pPr>
          </w:p>
          <w:p w:rsidR="00E91443" w:rsidRDefault="00E91443">
            <w:pPr>
              <w:spacing w:before="100" w:beforeAutospacing="1" w:after="100" w:afterAutospacing="1"/>
              <w:jc w:val="center"/>
              <w:rPr>
                <w:sz w:val="24"/>
                <w:szCs w:val="24"/>
                <w:lang w:val="de-DE"/>
              </w:rPr>
            </w:pPr>
            <w:r>
              <w:rPr>
                <w:lang w:val="de-DE"/>
              </w:rPr>
              <w:t>PN-EN 12607-1</w:t>
            </w:r>
          </w:p>
        </w:tc>
        <w:tc>
          <w:tcPr>
            <w:tcW w:w="567" w:type="dxa"/>
            <w:gridSpan w:val="2"/>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rPr>
                <w:lang w:val="de-DE"/>
              </w:rPr>
            </w:pPr>
          </w:p>
          <w:p w:rsidR="00E91443" w:rsidRDefault="00E91443">
            <w:pPr>
              <w:spacing w:before="100" w:beforeAutospacing="1" w:after="100" w:afterAutospacing="1"/>
              <w:jc w:val="center"/>
              <w:rPr>
                <w:sz w:val="24"/>
                <w:szCs w:val="24"/>
              </w:rPr>
            </w:pPr>
            <w:r>
              <w:t>0,5</w:t>
            </w:r>
          </w:p>
        </w:tc>
        <w:tc>
          <w:tcPr>
            <w:tcW w:w="567"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0,5</w:t>
            </w:r>
          </w:p>
        </w:tc>
        <w:tc>
          <w:tcPr>
            <w:tcW w:w="567"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0,5</w:t>
            </w:r>
          </w:p>
        </w:tc>
        <w:tc>
          <w:tcPr>
            <w:tcW w:w="709"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0,8</w:t>
            </w:r>
          </w:p>
        </w:tc>
        <w:tc>
          <w:tcPr>
            <w:tcW w:w="708"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0,8</w:t>
            </w:r>
          </w:p>
        </w:tc>
        <w:tc>
          <w:tcPr>
            <w:tcW w:w="709"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1,0</w:t>
            </w:r>
          </w:p>
        </w:tc>
        <w:tc>
          <w:tcPr>
            <w:tcW w:w="712"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1,0</w:t>
            </w:r>
          </w:p>
        </w:tc>
      </w:tr>
      <w:tr w:rsidR="00E91443" w:rsidTr="00E91443">
        <w:tc>
          <w:tcPr>
            <w:tcW w:w="426"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6</w:t>
            </w:r>
          </w:p>
        </w:tc>
        <w:tc>
          <w:tcPr>
            <w:tcW w:w="1418"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rPr>
                <w:sz w:val="24"/>
                <w:szCs w:val="24"/>
              </w:rPr>
            </w:pPr>
            <w:r>
              <w:t>Pozostała penetracja po starzeniu, nie mniej niż</w:t>
            </w:r>
          </w:p>
        </w:tc>
        <w:tc>
          <w:tcPr>
            <w:tcW w:w="708"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w:t>
            </w:r>
          </w:p>
        </w:tc>
        <w:tc>
          <w:tcPr>
            <w:tcW w:w="853"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PN-EN 1426</w:t>
            </w:r>
          </w:p>
        </w:tc>
        <w:tc>
          <w:tcPr>
            <w:tcW w:w="567" w:type="dxa"/>
            <w:gridSpan w:val="2"/>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55</w:t>
            </w:r>
          </w:p>
        </w:tc>
        <w:tc>
          <w:tcPr>
            <w:tcW w:w="567"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53</w:t>
            </w:r>
          </w:p>
        </w:tc>
        <w:tc>
          <w:tcPr>
            <w:tcW w:w="567"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50</w:t>
            </w:r>
          </w:p>
        </w:tc>
        <w:tc>
          <w:tcPr>
            <w:tcW w:w="709"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46</w:t>
            </w:r>
          </w:p>
        </w:tc>
        <w:tc>
          <w:tcPr>
            <w:tcW w:w="708"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43</w:t>
            </w:r>
          </w:p>
        </w:tc>
        <w:tc>
          <w:tcPr>
            <w:tcW w:w="709"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37</w:t>
            </w:r>
          </w:p>
        </w:tc>
        <w:tc>
          <w:tcPr>
            <w:tcW w:w="712"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35</w:t>
            </w:r>
          </w:p>
        </w:tc>
      </w:tr>
      <w:tr w:rsidR="00E91443" w:rsidTr="00E91443">
        <w:tc>
          <w:tcPr>
            <w:tcW w:w="426"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7</w:t>
            </w:r>
          </w:p>
        </w:tc>
        <w:tc>
          <w:tcPr>
            <w:tcW w:w="1418"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rPr>
                <w:sz w:val="24"/>
                <w:szCs w:val="24"/>
              </w:rPr>
            </w:pPr>
            <w:r>
              <w:t xml:space="preserve">Temperatura </w:t>
            </w:r>
            <w:proofErr w:type="spellStart"/>
            <w:r>
              <w:t>mięknienia</w:t>
            </w:r>
            <w:proofErr w:type="spellEnd"/>
            <w:r>
              <w:t xml:space="preserve"> po starzeniu, nie mniej niż</w:t>
            </w:r>
          </w:p>
        </w:tc>
        <w:tc>
          <w:tcPr>
            <w:tcW w:w="708"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lang w:val="de-DE"/>
              </w:rPr>
            </w:pPr>
            <w:r>
              <w:sym w:font="Symbol" w:char="0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rPr>
                <w:lang w:val="de-DE"/>
              </w:rPr>
            </w:pPr>
          </w:p>
          <w:p w:rsidR="00E91443" w:rsidRDefault="00E91443">
            <w:pPr>
              <w:spacing w:before="100" w:beforeAutospacing="1" w:after="100" w:afterAutospacing="1"/>
              <w:jc w:val="center"/>
              <w:rPr>
                <w:sz w:val="24"/>
                <w:szCs w:val="24"/>
              </w:rPr>
            </w:pPr>
            <w:r>
              <w:t>57</w:t>
            </w:r>
          </w:p>
        </w:tc>
        <w:tc>
          <w:tcPr>
            <w:tcW w:w="567"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52</w:t>
            </w:r>
          </w:p>
        </w:tc>
        <w:tc>
          <w:tcPr>
            <w:tcW w:w="567"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48</w:t>
            </w:r>
          </w:p>
        </w:tc>
        <w:tc>
          <w:tcPr>
            <w:tcW w:w="709"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45</w:t>
            </w:r>
          </w:p>
        </w:tc>
        <w:tc>
          <w:tcPr>
            <w:tcW w:w="708"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41</w:t>
            </w:r>
          </w:p>
        </w:tc>
        <w:tc>
          <w:tcPr>
            <w:tcW w:w="709"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37</w:t>
            </w:r>
          </w:p>
        </w:tc>
        <w:tc>
          <w:tcPr>
            <w:tcW w:w="712"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32</w:t>
            </w:r>
          </w:p>
        </w:tc>
      </w:tr>
      <w:tr w:rsidR="00E91443" w:rsidTr="00E91443">
        <w:tc>
          <w:tcPr>
            <w:tcW w:w="7944" w:type="dxa"/>
            <w:gridSpan w:val="12"/>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jc w:val="center"/>
              <w:rPr>
                <w:sz w:val="24"/>
                <w:szCs w:val="24"/>
              </w:rPr>
            </w:pPr>
            <w:r>
              <w:t>WŁAŚCIWOŚCI  SPECJALNE   KRAJOWE</w:t>
            </w:r>
          </w:p>
        </w:tc>
      </w:tr>
      <w:tr w:rsidR="00E91443" w:rsidTr="00E91443">
        <w:tc>
          <w:tcPr>
            <w:tcW w:w="426"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8</w:t>
            </w:r>
          </w:p>
        </w:tc>
        <w:tc>
          <w:tcPr>
            <w:tcW w:w="1418"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pPr>
            <w:r>
              <w:t>Zawartość parafiny,</w:t>
            </w:r>
          </w:p>
          <w:p w:rsidR="00E91443" w:rsidRDefault="00E91443">
            <w:pPr>
              <w:spacing w:before="100" w:beforeAutospacing="1" w:after="100" w:afterAutospacing="1"/>
              <w:rPr>
                <w:sz w:val="24"/>
                <w:szCs w:val="24"/>
              </w:rPr>
            </w:pPr>
            <w:r>
              <w:t>nie więcej niż</w:t>
            </w:r>
          </w:p>
        </w:tc>
        <w:tc>
          <w:tcPr>
            <w:tcW w:w="708"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w:t>
            </w:r>
          </w:p>
        </w:tc>
        <w:tc>
          <w:tcPr>
            <w:tcW w:w="853"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rPr>
            </w:pPr>
            <w:r>
              <w:t>PN-EN 12606-1</w:t>
            </w:r>
          </w:p>
        </w:tc>
        <w:tc>
          <w:tcPr>
            <w:tcW w:w="567" w:type="dxa"/>
            <w:gridSpan w:val="2"/>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2,2</w:t>
            </w:r>
          </w:p>
        </w:tc>
        <w:tc>
          <w:tcPr>
            <w:tcW w:w="567"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2,2</w:t>
            </w:r>
          </w:p>
        </w:tc>
        <w:tc>
          <w:tcPr>
            <w:tcW w:w="567"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2,2</w:t>
            </w:r>
          </w:p>
        </w:tc>
        <w:tc>
          <w:tcPr>
            <w:tcW w:w="709"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2,2</w:t>
            </w:r>
          </w:p>
        </w:tc>
        <w:tc>
          <w:tcPr>
            <w:tcW w:w="708"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2,2</w:t>
            </w:r>
          </w:p>
        </w:tc>
        <w:tc>
          <w:tcPr>
            <w:tcW w:w="709"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2,2</w:t>
            </w:r>
          </w:p>
        </w:tc>
        <w:tc>
          <w:tcPr>
            <w:tcW w:w="712"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2,2</w:t>
            </w:r>
          </w:p>
        </w:tc>
      </w:tr>
      <w:tr w:rsidR="00E91443" w:rsidTr="00E91443">
        <w:tc>
          <w:tcPr>
            <w:tcW w:w="426"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9</w:t>
            </w:r>
          </w:p>
        </w:tc>
        <w:tc>
          <w:tcPr>
            <w:tcW w:w="1418"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rPr>
                <w:sz w:val="24"/>
                <w:szCs w:val="24"/>
              </w:rPr>
            </w:pPr>
            <w:r>
              <w:t xml:space="preserve">Wzrost temp. </w:t>
            </w:r>
            <w:proofErr w:type="spellStart"/>
            <w:r>
              <w:t>mięknienia</w:t>
            </w:r>
            <w:proofErr w:type="spellEnd"/>
            <w:r>
              <w:t xml:space="preserve"> po starzeniu, nie więcej niż</w:t>
            </w:r>
          </w:p>
        </w:tc>
        <w:tc>
          <w:tcPr>
            <w:tcW w:w="708"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lang w:val="de-DE"/>
              </w:rPr>
            </w:pPr>
            <w:r>
              <w:sym w:font="Symbol" w:char="0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rPr>
                <w:lang w:val="de-DE"/>
              </w:rPr>
            </w:pPr>
          </w:p>
          <w:p w:rsidR="00E91443" w:rsidRDefault="00E91443">
            <w:pPr>
              <w:spacing w:before="100" w:beforeAutospacing="1" w:after="100" w:afterAutospacing="1"/>
              <w:jc w:val="center"/>
              <w:rPr>
                <w:sz w:val="24"/>
                <w:szCs w:val="24"/>
              </w:rPr>
            </w:pPr>
            <w:r>
              <w:t>8</w:t>
            </w:r>
          </w:p>
        </w:tc>
        <w:tc>
          <w:tcPr>
            <w:tcW w:w="567"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8</w:t>
            </w:r>
          </w:p>
        </w:tc>
        <w:tc>
          <w:tcPr>
            <w:tcW w:w="567"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9</w:t>
            </w:r>
          </w:p>
        </w:tc>
        <w:tc>
          <w:tcPr>
            <w:tcW w:w="709"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9</w:t>
            </w:r>
          </w:p>
        </w:tc>
        <w:tc>
          <w:tcPr>
            <w:tcW w:w="708"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10</w:t>
            </w:r>
          </w:p>
        </w:tc>
        <w:tc>
          <w:tcPr>
            <w:tcW w:w="709"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11</w:t>
            </w:r>
          </w:p>
        </w:tc>
        <w:tc>
          <w:tcPr>
            <w:tcW w:w="712"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11</w:t>
            </w:r>
          </w:p>
        </w:tc>
      </w:tr>
      <w:tr w:rsidR="00E91443" w:rsidTr="00E91443">
        <w:tc>
          <w:tcPr>
            <w:tcW w:w="426"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10</w:t>
            </w:r>
          </w:p>
        </w:tc>
        <w:tc>
          <w:tcPr>
            <w:tcW w:w="1418"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rPr>
                <w:sz w:val="24"/>
                <w:szCs w:val="24"/>
              </w:rPr>
            </w:pPr>
            <w:r>
              <w:t>Temperatura łamliwości, nie więcej niż</w:t>
            </w:r>
          </w:p>
        </w:tc>
        <w:tc>
          <w:tcPr>
            <w:tcW w:w="708"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lang w:val="de-DE"/>
              </w:rPr>
            </w:pPr>
            <w:r>
              <w:sym w:font="Symbol" w:char="0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rsidR="00E91443" w:rsidRDefault="00E91443">
            <w:pPr>
              <w:spacing w:before="120" w:after="100" w:afterAutospacing="1"/>
              <w:jc w:val="center"/>
              <w:rPr>
                <w:sz w:val="24"/>
                <w:szCs w:val="24"/>
                <w:lang w:val="de-DE"/>
              </w:rPr>
            </w:pPr>
            <w:r>
              <w:rPr>
                <w:lang w:val="de-DE"/>
              </w:rPr>
              <w:t>PN-EN 12593</w:t>
            </w:r>
          </w:p>
        </w:tc>
        <w:tc>
          <w:tcPr>
            <w:tcW w:w="567" w:type="dxa"/>
            <w:gridSpan w:val="2"/>
            <w:tcBorders>
              <w:top w:val="single" w:sz="6" w:space="0" w:color="auto"/>
              <w:left w:val="single" w:sz="6" w:space="0" w:color="auto"/>
              <w:bottom w:val="single" w:sz="6" w:space="0" w:color="auto"/>
              <w:right w:val="single" w:sz="6" w:space="0" w:color="auto"/>
            </w:tcBorders>
            <w:noWrap/>
            <w:hideMark/>
          </w:tcPr>
          <w:p w:rsidR="00E91443" w:rsidRDefault="00E91443">
            <w:pPr>
              <w:spacing w:before="100" w:beforeAutospacing="1" w:after="100" w:afterAutospacing="1"/>
              <w:jc w:val="center"/>
              <w:rPr>
                <w:sz w:val="24"/>
                <w:szCs w:val="24"/>
              </w:rPr>
            </w:pPr>
            <w:r>
              <w:t xml:space="preserve">Nie </w:t>
            </w:r>
            <w:proofErr w:type="spellStart"/>
            <w:r>
              <w:t>ok-reśla</w:t>
            </w:r>
            <w:proofErr w:type="spellEnd"/>
            <w:r>
              <w:t xml:space="preserve"> się</w:t>
            </w:r>
          </w:p>
        </w:tc>
        <w:tc>
          <w:tcPr>
            <w:tcW w:w="567"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-5</w:t>
            </w:r>
          </w:p>
        </w:tc>
        <w:tc>
          <w:tcPr>
            <w:tcW w:w="567"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-8</w:t>
            </w:r>
          </w:p>
        </w:tc>
        <w:tc>
          <w:tcPr>
            <w:tcW w:w="709"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-10</w:t>
            </w:r>
          </w:p>
        </w:tc>
        <w:tc>
          <w:tcPr>
            <w:tcW w:w="708"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-12</w:t>
            </w:r>
          </w:p>
        </w:tc>
        <w:tc>
          <w:tcPr>
            <w:tcW w:w="709"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-15</w:t>
            </w:r>
          </w:p>
        </w:tc>
        <w:tc>
          <w:tcPr>
            <w:tcW w:w="712" w:type="dxa"/>
            <w:tcBorders>
              <w:top w:val="single" w:sz="6" w:space="0" w:color="auto"/>
              <w:left w:val="single" w:sz="6" w:space="0" w:color="auto"/>
              <w:bottom w:val="single" w:sz="6" w:space="0" w:color="auto"/>
              <w:right w:val="single" w:sz="6" w:space="0" w:color="auto"/>
            </w:tcBorders>
            <w:noWrap/>
          </w:tcPr>
          <w:p w:rsidR="00E91443" w:rsidRDefault="00E91443">
            <w:pPr>
              <w:spacing w:before="100" w:beforeAutospacing="1" w:after="100" w:afterAutospacing="1"/>
              <w:jc w:val="center"/>
            </w:pPr>
          </w:p>
          <w:p w:rsidR="00E91443" w:rsidRDefault="00E91443">
            <w:pPr>
              <w:spacing w:before="100" w:beforeAutospacing="1" w:after="100" w:afterAutospacing="1"/>
              <w:jc w:val="center"/>
              <w:rPr>
                <w:sz w:val="24"/>
                <w:szCs w:val="24"/>
              </w:rPr>
            </w:pPr>
            <w:r>
              <w:t>-16</w:t>
            </w:r>
          </w:p>
        </w:tc>
      </w:tr>
    </w:tbl>
    <w:p w:rsidR="00E91443" w:rsidRDefault="00E91443" w:rsidP="00E91443">
      <w:pPr>
        <w:spacing w:before="100" w:beforeAutospacing="1" w:after="100" w:afterAutospacing="1"/>
      </w:pPr>
    </w:p>
    <w:p w:rsidR="00E91443" w:rsidRDefault="00E91443" w:rsidP="00E91443">
      <w:pPr>
        <w:spacing w:before="100" w:beforeAutospacing="1" w:after="100" w:afterAutospacing="1"/>
      </w:pPr>
      <w:r>
        <w:tab/>
        <w:t xml:space="preserve">Niniejsza aktualizacja OST została wprowadzona do stosowania przez Generalną Dyrekcję Dróg Krajowych i Autostrad pismem nr </w:t>
      </w:r>
      <w:proofErr w:type="spellStart"/>
      <w:r>
        <w:t>GDDKiA-BRI</w:t>
      </w:r>
      <w:proofErr w:type="spellEnd"/>
      <w:r>
        <w:t xml:space="preserve"> 3/211/3/03 z dnia 2003-09-22 oraz uwzględnia zmianę nr normy PN-EN 121591:2002 (U) na PN-EN:12591:2004 w  2004 r.</w:t>
      </w:r>
    </w:p>
    <w:p w:rsidR="00E91443" w:rsidRDefault="00E91443" w:rsidP="00E91443">
      <w:pPr>
        <w:spacing w:before="100" w:beforeAutospacing="1" w:after="100" w:afterAutospacing="1"/>
        <w:rPr>
          <w:b/>
          <w:bCs/>
        </w:rPr>
      </w:pPr>
    </w:p>
    <w:p w:rsidR="00E91443" w:rsidRDefault="00E91443"/>
    <w:p w:rsidR="00373310" w:rsidRDefault="00373310"/>
    <w:p w:rsidR="00E91443" w:rsidRPr="00E91443" w:rsidRDefault="00E91443" w:rsidP="00E91443">
      <w:pPr>
        <w:overflowPunct w:val="0"/>
        <w:autoSpaceDE w:val="0"/>
        <w:autoSpaceDN w:val="0"/>
        <w:spacing w:after="0" w:line="240" w:lineRule="auto"/>
        <w:jc w:val="center"/>
        <w:rPr>
          <w:rFonts w:ascii="Times New Roman" w:eastAsiaTheme="minorEastAsia" w:hAnsi="Times New Roman" w:cs="Times New Roman"/>
          <w:sz w:val="24"/>
          <w:szCs w:val="24"/>
          <w:lang w:eastAsia="pl-PL"/>
        </w:rPr>
      </w:pPr>
      <w:r w:rsidRPr="00E91443">
        <w:rPr>
          <w:rFonts w:ascii="Times New Roman" w:eastAsiaTheme="minorEastAsia" w:hAnsi="Times New Roman" w:cs="Times New Roman"/>
          <w:b/>
          <w:bCs/>
          <w:sz w:val="28"/>
          <w:szCs w:val="28"/>
          <w:lang w:eastAsia="pl-PL"/>
        </w:rPr>
        <w:t xml:space="preserve">D – 05.03.05b </w:t>
      </w:r>
    </w:p>
    <w:p w:rsidR="00E91443" w:rsidRPr="00E91443" w:rsidRDefault="00E91443" w:rsidP="00E91443">
      <w:pPr>
        <w:overflowPunct w:val="0"/>
        <w:autoSpaceDE w:val="0"/>
        <w:autoSpaceDN w:val="0"/>
        <w:spacing w:after="0" w:line="240" w:lineRule="auto"/>
        <w:jc w:val="center"/>
        <w:rPr>
          <w:rFonts w:ascii="Times New Roman" w:eastAsiaTheme="minorEastAsia" w:hAnsi="Times New Roman" w:cs="Times New Roman"/>
          <w:sz w:val="24"/>
          <w:szCs w:val="24"/>
          <w:lang w:eastAsia="pl-PL"/>
        </w:rPr>
      </w:pPr>
      <w:r w:rsidRPr="00E91443">
        <w:rPr>
          <w:rFonts w:ascii="Times New Roman" w:eastAsiaTheme="minorEastAsia" w:hAnsi="Times New Roman" w:cs="Times New Roman"/>
          <w:b/>
          <w:bCs/>
          <w:sz w:val="28"/>
          <w:szCs w:val="28"/>
          <w:lang w:eastAsia="pl-PL"/>
        </w:rPr>
        <w:t xml:space="preserve">         </w:t>
      </w:r>
    </w:p>
    <w:p w:rsidR="00E91443" w:rsidRPr="00E91443" w:rsidRDefault="00E91443" w:rsidP="00E91443">
      <w:pPr>
        <w:overflowPunct w:val="0"/>
        <w:autoSpaceDE w:val="0"/>
        <w:autoSpaceDN w:val="0"/>
        <w:spacing w:after="0" w:line="240" w:lineRule="auto"/>
        <w:jc w:val="center"/>
        <w:rPr>
          <w:rFonts w:ascii="Times New Roman" w:eastAsiaTheme="minorEastAsia" w:hAnsi="Times New Roman" w:cs="Times New Roman"/>
          <w:sz w:val="24"/>
          <w:szCs w:val="24"/>
          <w:lang w:eastAsia="pl-PL"/>
        </w:rPr>
      </w:pPr>
      <w:r w:rsidRPr="00E91443">
        <w:rPr>
          <w:rFonts w:ascii="Times New Roman" w:eastAsiaTheme="minorEastAsia" w:hAnsi="Times New Roman" w:cs="Times New Roman"/>
          <w:b/>
          <w:bCs/>
          <w:sz w:val="28"/>
          <w:szCs w:val="28"/>
          <w:lang w:eastAsia="pl-PL"/>
        </w:rPr>
        <w:t>NAWIERZCHNIA  Z  BETONU ASFALTOWEGO.</w:t>
      </w:r>
    </w:p>
    <w:p w:rsidR="00E91443" w:rsidRPr="00E91443" w:rsidRDefault="00E91443" w:rsidP="00E91443">
      <w:pPr>
        <w:overflowPunct w:val="0"/>
        <w:autoSpaceDE w:val="0"/>
        <w:autoSpaceDN w:val="0"/>
        <w:spacing w:after="0" w:line="240" w:lineRule="auto"/>
        <w:jc w:val="center"/>
        <w:rPr>
          <w:rFonts w:ascii="Times New Roman" w:eastAsiaTheme="minorEastAsia" w:hAnsi="Times New Roman" w:cs="Times New Roman"/>
          <w:sz w:val="24"/>
          <w:szCs w:val="24"/>
          <w:lang w:eastAsia="pl-PL"/>
        </w:rPr>
      </w:pPr>
      <w:r w:rsidRPr="00E91443">
        <w:rPr>
          <w:rFonts w:ascii="Times New Roman" w:eastAsiaTheme="minorEastAsia" w:hAnsi="Times New Roman" w:cs="Times New Roman"/>
          <w:b/>
          <w:bCs/>
          <w:sz w:val="28"/>
          <w:szCs w:val="28"/>
          <w:lang w:eastAsia="pl-PL"/>
        </w:rPr>
        <w:t>WARSTWA WIĄŻĄCA i WYRÓWNAWCZA</w:t>
      </w:r>
    </w:p>
    <w:p w:rsidR="00E91443" w:rsidRPr="00E91443" w:rsidRDefault="00E91443" w:rsidP="00E91443">
      <w:pPr>
        <w:overflowPunct w:val="0"/>
        <w:autoSpaceDE w:val="0"/>
        <w:autoSpaceDN w:val="0"/>
        <w:spacing w:after="0" w:line="240" w:lineRule="auto"/>
        <w:jc w:val="center"/>
        <w:rPr>
          <w:rFonts w:ascii="Times New Roman" w:eastAsiaTheme="minorEastAsia" w:hAnsi="Times New Roman" w:cs="Times New Roman"/>
          <w:sz w:val="24"/>
          <w:szCs w:val="24"/>
          <w:lang w:eastAsia="pl-PL"/>
        </w:rPr>
      </w:pPr>
      <w:r w:rsidRPr="00E91443">
        <w:rPr>
          <w:rFonts w:ascii="Times New Roman" w:eastAsiaTheme="minorEastAsia" w:hAnsi="Times New Roman" w:cs="Times New Roman"/>
          <w:b/>
          <w:bCs/>
          <w:sz w:val="28"/>
          <w:szCs w:val="28"/>
          <w:lang w:eastAsia="pl-PL"/>
        </w:rPr>
        <w:t>wg WT-1 i WT-2</w:t>
      </w:r>
    </w:p>
    <w:p w:rsidR="00E91443" w:rsidRDefault="00E91443" w:rsidP="00E91443">
      <w:pPr>
        <w:pStyle w:val="Nagwek1"/>
      </w:pPr>
      <w:bookmarkStart w:id="799" w:name="_Toc404150096"/>
      <w:r>
        <w:t xml:space="preserve">. </w:t>
      </w:r>
      <w:bookmarkEnd w:id="799"/>
      <w:r>
        <w:t>Wstęp</w:t>
      </w:r>
    </w:p>
    <w:p w:rsidR="00E91443" w:rsidRDefault="00E91443" w:rsidP="00E91443">
      <w:pPr>
        <w:pStyle w:val="Nagwek2"/>
      </w:pPr>
      <w:bookmarkStart w:id="800" w:name="_Toc407161179"/>
      <w:bookmarkStart w:id="801" w:name="_Toc405615031"/>
      <w:bookmarkEnd w:id="800"/>
      <w:r>
        <w:t>1.1. Przedmiot OST</w:t>
      </w:r>
      <w:bookmarkEnd w:id="801"/>
    </w:p>
    <w:p w:rsidR="00E91443" w:rsidRDefault="00E91443" w:rsidP="00E91443">
      <w:pPr>
        <w:pStyle w:val="Standardowytekst"/>
        <w:rPr>
          <w:rFonts w:eastAsiaTheme="minorEastAsia"/>
        </w:rPr>
      </w:pPr>
      <w:r>
        <w:rPr>
          <w:sz w:val="24"/>
          <w:szCs w:val="24"/>
        </w:rPr>
        <w:t>            Przedmiotem niniejszej ogólnej specyfikacji technicznej (OST) są wymagania dotyczące wykonania i odbioru robót związanych z wykonaniem warstwy wiążącej i wyrównawczej z betonu asfaltowego.</w:t>
      </w:r>
    </w:p>
    <w:p w:rsidR="00E91443" w:rsidRDefault="00E91443" w:rsidP="00E91443">
      <w:pPr>
        <w:pStyle w:val="Nagwek2"/>
      </w:pPr>
      <w:bookmarkStart w:id="802" w:name="_Toc407161180"/>
      <w:bookmarkStart w:id="803" w:name="_Toc405615032"/>
      <w:bookmarkEnd w:id="802"/>
      <w:r>
        <w:t>1.2. Zakres stosowania OST</w:t>
      </w:r>
      <w:bookmarkEnd w:id="803"/>
    </w:p>
    <w:p w:rsidR="00E91443" w:rsidRDefault="00E91443" w:rsidP="00E91443">
      <w:pPr>
        <w:pStyle w:val="Standardowytekst"/>
        <w:rPr>
          <w:rFonts w:eastAsiaTheme="minorEastAsia"/>
        </w:rPr>
      </w:pPr>
      <w:r>
        <w:rPr>
          <w:sz w:val="24"/>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rsidR="00E91443" w:rsidRDefault="00E91443" w:rsidP="00E91443">
      <w:pPr>
        <w:pStyle w:val="Nagwek2"/>
      </w:pPr>
      <w:bookmarkStart w:id="804" w:name="_Toc407161181"/>
      <w:bookmarkStart w:id="805" w:name="_Toc405615033"/>
      <w:bookmarkEnd w:id="804"/>
      <w:r>
        <w:t>1.3. Zakres robót objętych OST</w:t>
      </w:r>
      <w:bookmarkEnd w:id="805"/>
    </w:p>
    <w:p w:rsidR="00E91443" w:rsidRDefault="00E91443" w:rsidP="00E91443">
      <w:pPr>
        <w:rPr>
          <w:rFonts w:eastAsiaTheme="minorEastAsia"/>
        </w:rPr>
      </w:pPr>
      <w:r>
        <w:t>            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rsidR="00E91443" w:rsidRDefault="00E91443" w:rsidP="00E91443">
      <w:r>
        <w:t xml:space="preserve">            Warstwę wiążącą i wyrównawczą z betonu asfaltowego można wykonywać dla dróg kategorii ruchu od KR1 do KR7 (określenie kategorii ruchu podano w punkcie 1.4.8). Stosowane mieszanki  betonu asfaltowego o wymiarze D (patrz </w:t>
      </w:r>
      <w:proofErr w:type="spellStart"/>
      <w:r>
        <w:t>pkt</w:t>
      </w:r>
      <w:proofErr w:type="spellEnd"/>
      <w:r>
        <w:t xml:space="preserve"> 1.4.5.) podano w tablicy 1.</w:t>
      </w:r>
    </w:p>
    <w:p w:rsidR="00E91443" w:rsidRDefault="00E91443" w:rsidP="00E91443">
      <w:pPr>
        <w:spacing w:before="60" w:after="60"/>
      </w:pPr>
      <w:r>
        <w:t xml:space="preserve">Tablica 1. Stosowane mieszanki </w:t>
      </w:r>
    </w:p>
    <w:tbl>
      <w:tblPr>
        <w:tblW w:w="0" w:type="auto"/>
        <w:tblInd w:w="108" w:type="dxa"/>
        <w:tblCellMar>
          <w:left w:w="0" w:type="dxa"/>
          <w:right w:w="0" w:type="dxa"/>
        </w:tblCellMar>
        <w:tblLook w:val="04A0"/>
      </w:tblPr>
      <w:tblGrid>
        <w:gridCol w:w="1276"/>
        <w:gridCol w:w="6132"/>
      </w:tblGrid>
      <w:tr w:rsidR="00E91443" w:rsidTr="00E91443">
        <w:trPr>
          <w:trHeight w:val="71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spacing w:before="60"/>
              <w:jc w:val="center"/>
              <w:rPr>
                <w:rFonts w:eastAsiaTheme="minorEastAsia"/>
                <w:sz w:val="24"/>
                <w:szCs w:val="24"/>
              </w:rPr>
            </w:pPr>
            <w:r>
              <w:t>Kategoria</w:t>
            </w:r>
          </w:p>
          <w:p w:rsidR="00E91443" w:rsidRDefault="00E91443">
            <w:pPr>
              <w:overflowPunct w:val="0"/>
              <w:autoSpaceDE w:val="0"/>
              <w:autoSpaceDN w:val="0"/>
              <w:spacing w:after="60"/>
              <w:jc w:val="center"/>
              <w:rPr>
                <w:rFonts w:eastAsiaTheme="minorEastAsia"/>
                <w:sz w:val="24"/>
                <w:szCs w:val="24"/>
              </w:rPr>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Mieszanki  o wymiarze D</w:t>
            </w:r>
            <w:r>
              <w:rPr>
                <w:vertAlign w:val="superscript"/>
              </w:rPr>
              <w:t>1)</w:t>
            </w:r>
            <w:r>
              <w:t>,  mm</w:t>
            </w:r>
          </w:p>
        </w:tc>
      </w:tr>
      <w:tr w:rsidR="00E91443" w:rsidTr="00E91443">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spacing w:before="60" w:after="60"/>
              <w:jc w:val="center"/>
              <w:rPr>
                <w:rFonts w:eastAsiaTheme="minorEastAsia"/>
                <w:sz w:val="24"/>
                <w:szCs w:val="24"/>
              </w:rPr>
            </w:pPr>
            <w:r>
              <w:t>KR 1-2</w:t>
            </w:r>
          </w:p>
          <w:p w:rsidR="00E91443" w:rsidRDefault="00E91443">
            <w:pPr>
              <w:spacing w:before="60" w:after="60"/>
              <w:jc w:val="center"/>
            </w:pPr>
            <w:r>
              <w:t>KR 3-4</w:t>
            </w:r>
          </w:p>
          <w:p w:rsidR="00E91443" w:rsidRDefault="00E91443">
            <w:pPr>
              <w:overflowPunct w:val="0"/>
              <w:autoSpaceDE w:val="0"/>
              <w:autoSpaceDN w:val="0"/>
              <w:spacing w:before="60" w:after="60"/>
              <w:jc w:val="center"/>
              <w:rPr>
                <w:rFonts w:eastAsiaTheme="minorEastAsia"/>
                <w:sz w:val="24"/>
                <w:szCs w:val="24"/>
              </w:rPr>
            </w:pPr>
            <w: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spacing w:before="60" w:after="60"/>
              <w:jc w:val="center"/>
              <w:rPr>
                <w:rFonts w:eastAsiaTheme="minorEastAsia"/>
                <w:sz w:val="24"/>
                <w:szCs w:val="24"/>
              </w:rPr>
            </w:pPr>
            <w:r>
              <w:t>AC11W , AC16W</w:t>
            </w:r>
          </w:p>
          <w:p w:rsidR="00E91443" w:rsidRDefault="00E91443">
            <w:pPr>
              <w:spacing w:before="60" w:after="60"/>
              <w:jc w:val="center"/>
            </w:pPr>
            <w:r>
              <w:t>AC16W, AC22W</w:t>
            </w:r>
          </w:p>
          <w:p w:rsidR="00E91443" w:rsidRDefault="00E91443">
            <w:pPr>
              <w:overflowPunct w:val="0"/>
              <w:autoSpaceDE w:val="0"/>
              <w:autoSpaceDN w:val="0"/>
              <w:spacing w:before="60" w:after="60"/>
              <w:jc w:val="center"/>
              <w:rPr>
                <w:rFonts w:eastAsiaTheme="minorEastAsia"/>
                <w:sz w:val="24"/>
                <w:szCs w:val="24"/>
              </w:rPr>
            </w:pPr>
            <w:r>
              <w:t>AC16W, AC22W</w:t>
            </w:r>
          </w:p>
        </w:tc>
      </w:tr>
    </w:tbl>
    <w:p w:rsidR="00E91443" w:rsidRDefault="00E91443" w:rsidP="00E91443">
      <w:pPr>
        <w:ind w:left="142" w:hanging="142"/>
        <w:rPr>
          <w:rFonts w:eastAsiaTheme="minorEastAsia"/>
        </w:rPr>
      </w:pPr>
      <w:r>
        <w:rPr>
          <w:vertAlign w:val="superscript"/>
        </w:rPr>
        <w:t xml:space="preserve">1)             </w:t>
      </w:r>
      <w:r>
        <w:t>Podział ze względu na wymiar największego kruszywa w mieszance.</w:t>
      </w:r>
    </w:p>
    <w:p w:rsidR="00E91443" w:rsidRDefault="00E91443" w:rsidP="00E91443">
      <w:pPr>
        <w:spacing w:before="120"/>
      </w:pPr>
      <w:r>
        <w:rPr>
          <w:b/>
          <w:bCs/>
        </w:rPr>
        <w:t>Uwaga:</w:t>
      </w:r>
      <w:r>
        <w:t xml:space="preserve"> niniejsza OST nie obejmuje wykonania warstw nawierzchni z betonu asfaltowego o wysokim module sztywności.  </w:t>
      </w:r>
    </w:p>
    <w:p w:rsidR="00E91443" w:rsidRDefault="00E91443" w:rsidP="00E91443">
      <w:pPr>
        <w:pStyle w:val="Nagwek2"/>
      </w:pPr>
      <w:r>
        <w:t>1.4. Określenia podstawowe</w:t>
      </w:r>
    </w:p>
    <w:p w:rsidR="00E91443" w:rsidRDefault="00E91443" w:rsidP="00E91443">
      <w:pPr>
        <w:pStyle w:val="StylIwony0"/>
        <w:spacing w:before="0" w:after="0"/>
      </w:pPr>
      <w:r>
        <w:rPr>
          <w:rFonts w:ascii="Times New Roman" w:hAnsi="Times New Roman"/>
          <w:b/>
          <w:bCs/>
        </w:rPr>
        <w:t xml:space="preserve">1.4.1. </w:t>
      </w:r>
      <w:r>
        <w:rPr>
          <w:rFonts w:ascii="Times New Roman" w:hAnsi="Times New Roman"/>
        </w:rPr>
        <w:t>Nawierzchnia – konstrukcja składająca się z jednej lub kilku warstw służących do przejmowania i rozkładania obciążeń od ruchu pojazdów na podłoże.</w:t>
      </w:r>
    </w:p>
    <w:p w:rsidR="00E91443" w:rsidRDefault="00E91443" w:rsidP="00E91443">
      <w:pPr>
        <w:pStyle w:val="StylIwony0"/>
        <w:spacing w:after="0"/>
      </w:pPr>
      <w:r>
        <w:rPr>
          <w:rFonts w:ascii="Times New Roman" w:hAnsi="Times New Roman"/>
          <w:b/>
          <w:bCs/>
        </w:rPr>
        <w:t xml:space="preserve">1.4.2. </w:t>
      </w:r>
      <w:r>
        <w:rPr>
          <w:rFonts w:ascii="Times New Roman" w:hAnsi="Times New Roman"/>
        </w:rPr>
        <w:t>Warstwa wiążąca – warstwa nawierzchni między warstwą ścieralną a podbudową.</w:t>
      </w:r>
    </w:p>
    <w:p w:rsidR="00E91443" w:rsidRDefault="00E91443" w:rsidP="00E91443">
      <w:pPr>
        <w:pStyle w:val="StylIwony0"/>
        <w:spacing w:after="0"/>
      </w:pPr>
      <w:r>
        <w:rPr>
          <w:rFonts w:ascii="Times New Roman" w:hAnsi="Times New Roman"/>
          <w:b/>
          <w:bCs/>
        </w:rPr>
        <w:lastRenderedPageBreak/>
        <w:t xml:space="preserve">1.4.3. </w:t>
      </w:r>
      <w:r>
        <w:rPr>
          <w:rFonts w:ascii="Times New Roman" w:hAnsi="Times New Roman"/>
        </w:rPr>
        <w:t>Warstwa wyrównawcza – warstwa o zmiennej grubości, ułożona na istniejącej warstwie w celu uzyskania odpowiedniego profilu potrzebnego do ułożenia kolejnej warstwy.</w:t>
      </w:r>
    </w:p>
    <w:p w:rsidR="00E91443" w:rsidRDefault="00E91443" w:rsidP="00E91443">
      <w:pPr>
        <w:pStyle w:val="StylIwony0"/>
        <w:spacing w:after="0"/>
      </w:pPr>
      <w:r>
        <w:rPr>
          <w:rFonts w:ascii="Times New Roman" w:hAnsi="Times New Roman"/>
          <w:b/>
          <w:bCs/>
        </w:rPr>
        <w:t xml:space="preserve">1.4.4. </w:t>
      </w:r>
      <w:r>
        <w:rPr>
          <w:rFonts w:ascii="Times New Roman" w:hAnsi="Times New Roman"/>
        </w:rPr>
        <w:t>Mieszanka mineralno-asfaltowa (MMA) – mieszanka kruszyw i lepiszcza asfaltowego.</w:t>
      </w:r>
    </w:p>
    <w:p w:rsidR="00E91443" w:rsidRDefault="00E91443" w:rsidP="00E91443">
      <w:pPr>
        <w:pStyle w:val="StylIwony0"/>
        <w:spacing w:after="0"/>
      </w:pPr>
      <w:r>
        <w:rPr>
          <w:rFonts w:ascii="Times New Roman" w:hAnsi="Times New Roman"/>
          <w:b/>
          <w:bCs/>
        </w:rPr>
        <w:t xml:space="preserve">1.4.5. </w:t>
      </w:r>
      <w:r>
        <w:rPr>
          <w:rFonts w:ascii="Times New Roman" w:hAnsi="Times New Roman"/>
        </w:rPr>
        <w:t>Wymiar mieszanki mineralno-asfaltowej – określenie mieszanki mineralno-asfaltowej, ze względu na największy wymiar kruszywa D, np. wymiar 11, 16, 22.</w:t>
      </w:r>
    </w:p>
    <w:p w:rsidR="00E91443" w:rsidRDefault="00E91443" w:rsidP="00E91443">
      <w:pPr>
        <w:pStyle w:val="StylIwony0"/>
        <w:spacing w:after="0"/>
      </w:pPr>
      <w:r>
        <w:rPr>
          <w:rFonts w:ascii="Times New Roman" w:hAnsi="Times New Roman"/>
          <w:b/>
          <w:bCs/>
        </w:rPr>
        <w:t xml:space="preserve">1.4.6. </w:t>
      </w:r>
      <w:r>
        <w:rPr>
          <w:rFonts w:ascii="Times New Roman" w:hAnsi="Times New Roman"/>
        </w:rPr>
        <w:t>Beton asfaltowy – mieszanka mineralno-asfaltowa, w której kruszywo o uziarnieniu ciągłym lub nieciągłym tworzy strukturę wzajemnie klinującą się.</w:t>
      </w:r>
    </w:p>
    <w:p w:rsidR="00E91443" w:rsidRDefault="00E91443" w:rsidP="00E91443">
      <w:pPr>
        <w:pStyle w:val="StylIwony0"/>
        <w:spacing w:after="0"/>
      </w:pPr>
      <w:r>
        <w:rPr>
          <w:rFonts w:ascii="Times New Roman" w:hAnsi="Times New Roman"/>
          <w:b/>
          <w:bCs/>
        </w:rPr>
        <w:t xml:space="preserve">1.4.7. </w:t>
      </w:r>
      <w:r>
        <w:rPr>
          <w:rFonts w:ascii="Times New Roman" w:hAnsi="Times New Roman"/>
        </w:rPr>
        <w:t>Uziarnienie – skład ziarnowy kruszywa, wyrażony w procentach masy ziaren przechodzących przez określony zestaw sit.</w:t>
      </w:r>
    </w:p>
    <w:p w:rsidR="00E91443" w:rsidRDefault="00E91443" w:rsidP="00E91443">
      <w:pPr>
        <w:pStyle w:val="StylIwony0"/>
        <w:spacing w:after="0"/>
      </w:pPr>
      <w:r>
        <w:rPr>
          <w:rFonts w:ascii="Times New Roman" w:hAnsi="Times New Roman"/>
          <w:b/>
          <w:bCs/>
        </w:rPr>
        <w:t xml:space="preserve">1.4.8. </w:t>
      </w:r>
      <w:r>
        <w:rPr>
          <w:rFonts w:ascii="Times New Roman" w:hAnsi="Times New Roman"/>
        </w:rPr>
        <w:t xml:space="preserve">Kategoria ruchu – obciążenie drogi ruchem samochodowym, wyrażone w osiach obliczeniowych (100 </w:t>
      </w:r>
      <w:proofErr w:type="spellStart"/>
      <w:r>
        <w:rPr>
          <w:rFonts w:ascii="Times New Roman" w:hAnsi="Times New Roman"/>
        </w:rPr>
        <w:t>kN</w:t>
      </w:r>
      <w:proofErr w:type="spellEnd"/>
      <w:r>
        <w:rPr>
          <w:rFonts w:ascii="Times New Roman" w:hAnsi="Times New Roman"/>
        </w:rPr>
        <w:t xml:space="preserve">) wg „Katalogu typowych konstrukcji nawierzchni podatnych i półsztywnych” </w:t>
      </w:r>
      <w:proofErr w:type="spellStart"/>
      <w:r>
        <w:rPr>
          <w:rFonts w:ascii="Times New Roman" w:hAnsi="Times New Roman"/>
        </w:rPr>
        <w:t>GDDKiA</w:t>
      </w:r>
      <w:proofErr w:type="spellEnd"/>
      <w:r>
        <w:rPr>
          <w:rFonts w:ascii="Times New Roman" w:hAnsi="Times New Roman"/>
        </w:rPr>
        <w:t xml:space="preserve"> [84].</w:t>
      </w:r>
    </w:p>
    <w:p w:rsidR="00E91443" w:rsidRDefault="00E91443" w:rsidP="00E91443">
      <w:pPr>
        <w:pStyle w:val="StylIwony0"/>
        <w:spacing w:after="0"/>
      </w:pPr>
      <w:r>
        <w:rPr>
          <w:rFonts w:ascii="Times New Roman" w:hAnsi="Times New Roman"/>
          <w:b/>
          <w:bCs/>
        </w:rPr>
        <w:t xml:space="preserve">1.4.9. </w:t>
      </w:r>
      <w:r>
        <w:rPr>
          <w:rFonts w:ascii="Times New Roman" w:hAnsi="Times New Roman"/>
        </w:rPr>
        <w:t>Wymiar kruszywa – wielkość ziaren kruszywa, określona przez dolny (d) i górny (D) wymiar sita.</w:t>
      </w:r>
    </w:p>
    <w:p w:rsidR="00E91443" w:rsidRDefault="00E91443" w:rsidP="00E91443">
      <w:pPr>
        <w:pStyle w:val="StylIwony0"/>
        <w:spacing w:after="0"/>
      </w:pPr>
      <w:r>
        <w:rPr>
          <w:rFonts w:ascii="Times New Roman" w:hAnsi="Times New Roman"/>
          <w:b/>
          <w:bCs/>
        </w:rPr>
        <w:t xml:space="preserve">1.4.10. </w:t>
      </w:r>
      <w:r>
        <w:rPr>
          <w:rFonts w:ascii="Times New Roman" w:hAnsi="Times New Roman"/>
        </w:rPr>
        <w:t xml:space="preserve">Kruszywo grube – kruszywo z ziaren o wymiarze: D ≤ 45 mm oraz d &gt; 2 </w:t>
      </w:r>
      <w:proofErr w:type="spellStart"/>
      <w:r>
        <w:rPr>
          <w:rFonts w:ascii="Times New Roman" w:hAnsi="Times New Roman"/>
        </w:rPr>
        <w:t>mm</w:t>
      </w:r>
      <w:proofErr w:type="spellEnd"/>
      <w:r>
        <w:rPr>
          <w:rFonts w:ascii="Times New Roman" w:hAnsi="Times New Roman"/>
        </w:rPr>
        <w:t>.</w:t>
      </w:r>
    </w:p>
    <w:p w:rsidR="00E91443" w:rsidRDefault="00E91443" w:rsidP="00E91443">
      <w:pPr>
        <w:pStyle w:val="StylIwony0"/>
        <w:spacing w:after="0"/>
      </w:pPr>
      <w:r>
        <w:rPr>
          <w:rFonts w:ascii="Times New Roman" w:hAnsi="Times New Roman"/>
          <w:b/>
          <w:bCs/>
        </w:rPr>
        <w:t xml:space="preserve">1.4.11. </w:t>
      </w:r>
      <w:r>
        <w:rPr>
          <w:rFonts w:ascii="Times New Roman" w:hAnsi="Times New Roman"/>
        </w:rPr>
        <w:t xml:space="preserve">Kruszywo drobne – kruszywo z ziaren o wymiarze: D ≤ 2 mm, którego większa część pozostaje na sicie 0,063 </w:t>
      </w:r>
      <w:proofErr w:type="spellStart"/>
      <w:r>
        <w:rPr>
          <w:rFonts w:ascii="Times New Roman" w:hAnsi="Times New Roman"/>
        </w:rPr>
        <w:t>mm</w:t>
      </w:r>
      <w:proofErr w:type="spellEnd"/>
      <w:r>
        <w:rPr>
          <w:rFonts w:ascii="Times New Roman" w:hAnsi="Times New Roman"/>
        </w:rPr>
        <w:t>.</w:t>
      </w:r>
    </w:p>
    <w:p w:rsidR="00E91443" w:rsidRDefault="00E91443" w:rsidP="00E91443">
      <w:pPr>
        <w:pStyle w:val="StylIwony0"/>
        <w:spacing w:after="0"/>
      </w:pPr>
      <w:r>
        <w:rPr>
          <w:rFonts w:ascii="Times New Roman" w:hAnsi="Times New Roman"/>
          <w:b/>
          <w:bCs/>
        </w:rPr>
        <w:t xml:space="preserve">1.4.12. </w:t>
      </w:r>
      <w:r>
        <w:rPr>
          <w:rFonts w:ascii="Times New Roman" w:hAnsi="Times New Roman"/>
        </w:rPr>
        <w:t xml:space="preserve">Pył – kruszywo z ziaren przechodzących przez sito 0,063 </w:t>
      </w:r>
      <w:proofErr w:type="spellStart"/>
      <w:r>
        <w:rPr>
          <w:rFonts w:ascii="Times New Roman" w:hAnsi="Times New Roman"/>
        </w:rPr>
        <w:t>mm</w:t>
      </w:r>
      <w:proofErr w:type="spellEnd"/>
      <w:r>
        <w:rPr>
          <w:rFonts w:ascii="Times New Roman" w:hAnsi="Times New Roman"/>
        </w:rPr>
        <w:t>.</w:t>
      </w:r>
    </w:p>
    <w:p w:rsidR="00E91443" w:rsidRDefault="00E91443" w:rsidP="00E91443">
      <w:pPr>
        <w:pStyle w:val="StylIwony0"/>
        <w:spacing w:after="0"/>
      </w:pPr>
      <w:r>
        <w:rPr>
          <w:rFonts w:ascii="Times New Roman" w:hAnsi="Times New Roman"/>
          <w:b/>
          <w:bCs/>
        </w:rPr>
        <w:t xml:space="preserve">1.4.13. </w:t>
      </w:r>
      <w:r>
        <w:rPr>
          <w:rFonts w:ascii="Times New Roman" w:hAnsi="Times New Roman"/>
        </w:rPr>
        <w:t xml:space="preserve">Wypełniacz – kruszywo, którego większa część przechodzi przez sito 0,063 </w:t>
      </w:r>
      <w:proofErr w:type="spellStart"/>
      <w:r>
        <w:rPr>
          <w:rFonts w:ascii="Times New Roman" w:hAnsi="Times New Roman"/>
        </w:rPr>
        <w:t>mm</w:t>
      </w:r>
      <w:proofErr w:type="spellEnd"/>
      <w:r>
        <w:rPr>
          <w:rFonts w:ascii="Times New Roman" w:hAnsi="Times New Roman"/>
        </w:rPr>
        <w:t>. (Wypełniacz mieszany – kruszywo, które składa się z wypełniacza pochodzenia mineralnego i wodorotlenku wapnia. Wypełniacz dodany – wypełniacz pochodzenia mineralnego, wyprodukowany oddzielnie).</w:t>
      </w:r>
    </w:p>
    <w:p w:rsidR="00E91443" w:rsidRDefault="00E91443" w:rsidP="00E91443">
      <w:pPr>
        <w:pStyle w:val="StylIwony0"/>
        <w:spacing w:after="0"/>
      </w:pPr>
      <w:r>
        <w:rPr>
          <w:rFonts w:ascii="Times New Roman" w:hAnsi="Times New Roman"/>
          <w:b/>
          <w:bCs/>
        </w:rPr>
        <w:t>1.4.14.</w:t>
      </w:r>
      <w:r>
        <w:rPr>
          <w:rFonts w:ascii="Times New Roman" w:hAnsi="Times New Roman"/>
        </w:rPr>
        <w:t xml:space="preserve"> Granulat asfaltowy – jest to przetworzony destrukt asfaltowy o udokumentowanej jakości jako materiał składowy w produkcji mieszanek mineralno-asfaltowych w technologii na gorąco.</w:t>
      </w:r>
    </w:p>
    <w:p w:rsidR="00E91443" w:rsidRDefault="00E91443" w:rsidP="00E91443">
      <w:pPr>
        <w:pStyle w:val="StylIwony0"/>
        <w:spacing w:after="0"/>
      </w:pPr>
      <w:r>
        <w:rPr>
          <w:rFonts w:ascii="Times New Roman" w:hAnsi="Times New Roman"/>
          <w:b/>
          <w:bCs/>
        </w:rPr>
        <w:t xml:space="preserve">1.4.15. </w:t>
      </w:r>
      <w:r>
        <w:rPr>
          <w:rFonts w:ascii="Times New Roman" w:hAnsi="Times New Roman"/>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rsidR="00E91443" w:rsidRDefault="00E91443" w:rsidP="00E91443">
      <w:r>
        <w:rPr>
          <w:b/>
          <w:bCs/>
        </w:rPr>
        <w:t xml:space="preserve">1.4.16. </w:t>
      </w:r>
      <w:r>
        <w:t>Kationowa emulsja asfaltowa – emulsja, w której emulgator nadaje dodatnie ładunki cząstkom zdyspergowanego asfaltu.</w:t>
      </w:r>
    </w:p>
    <w:p w:rsidR="00E91443" w:rsidRDefault="00E91443" w:rsidP="00E91443">
      <w:r>
        <w:rPr>
          <w:b/>
          <w:bCs/>
        </w:rPr>
        <w:t>1.4.17.</w:t>
      </w:r>
      <w:r>
        <w:t xml:space="preserve">Połączenia technologiczne </w:t>
      </w:r>
      <w:r>
        <w:rPr>
          <w:b/>
          <w:bCs/>
        </w:rPr>
        <w:t xml:space="preserve">– </w:t>
      </w:r>
      <w:r>
        <w:t>połączenia rożnych warstw ze sobą lub tych samych</w:t>
      </w:r>
    </w:p>
    <w:p w:rsidR="00E91443" w:rsidRDefault="00E91443" w:rsidP="00E91443">
      <w:r>
        <w:t xml:space="preserve">warstw wykonywanych w rożnym czasie nie będących połączeniem </w:t>
      </w:r>
      <w:proofErr w:type="spellStart"/>
      <w:r>
        <w:t>międzywarstwowym</w:t>
      </w:r>
      <w:proofErr w:type="spellEnd"/>
    </w:p>
    <w:p w:rsidR="00E91443" w:rsidRDefault="00E91443" w:rsidP="00E91443">
      <w:r>
        <w:rPr>
          <w:b/>
          <w:bCs/>
        </w:rPr>
        <w:t>1.4.18.</w:t>
      </w:r>
      <w:r>
        <w:t>Złącza podłużne i poprzeczne</w:t>
      </w:r>
      <w:r>
        <w:rPr>
          <w:b/>
          <w:bCs/>
        </w:rPr>
        <w:t xml:space="preserve"> </w:t>
      </w:r>
      <w:r>
        <w:t>– połączenia tego samego materiału wbudowywanego</w:t>
      </w:r>
    </w:p>
    <w:p w:rsidR="00E91443" w:rsidRDefault="00E91443" w:rsidP="00E91443">
      <w:r>
        <w:t>w rożnym czasie</w:t>
      </w:r>
    </w:p>
    <w:p w:rsidR="00E91443" w:rsidRDefault="00E91443" w:rsidP="00E91443">
      <w:r>
        <w:rPr>
          <w:b/>
          <w:bCs/>
        </w:rPr>
        <w:t>1.4.19.</w:t>
      </w:r>
      <w:r>
        <w:t>Spoiny – połączenia rożnych materiałów, np. asfaltu lanego i betonu asfaltowego oraz warstwy asfaltowej z urządzeniami obcymi w nawierzchni lub ją ograniczającymi</w:t>
      </w:r>
    </w:p>
    <w:p w:rsidR="00E91443" w:rsidRDefault="00E91443" w:rsidP="00E91443">
      <w:pPr>
        <w:pStyle w:val="StylIwony0"/>
        <w:spacing w:after="0"/>
      </w:pPr>
      <w:r>
        <w:rPr>
          <w:rFonts w:ascii="Times New Roman" w:hAnsi="Times New Roman"/>
          <w:b/>
          <w:bCs/>
        </w:rPr>
        <w:t xml:space="preserve">1.4.20. </w:t>
      </w:r>
      <w:r>
        <w:rPr>
          <w:rFonts w:ascii="Times New Roman" w:hAnsi="Times New Roman"/>
        </w:rPr>
        <w:t xml:space="preserve">Pozostałe określenia podstawowe są zgodne z obowiązującymi, odpowiednimi polskimi normami i z definicjami podanymi w OST D-M-00.00.00 „Wymagania ogólne” </w:t>
      </w:r>
      <w:proofErr w:type="spellStart"/>
      <w:r>
        <w:rPr>
          <w:rFonts w:ascii="Times New Roman" w:hAnsi="Times New Roman"/>
        </w:rPr>
        <w:t>pkt</w:t>
      </w:r>
      <w:proofErr w:type="spellEnd"/>
      <w:r>
        <w:rPr>
          <w:rFonts w:ascii="Times New Roman" w:hAnsi="Times New Roman"/>
        </w:rPr>
        <w:t xml:space="preserve"> 1.4.</w:t>
      </w:r>
    </w:p>
    <w:p w:rsidR="00E91443" w:rsidRDefault="00E91443" w:rsidP="00E91443">
      <w:pPr>
        <w:pStyle w:val="StylIwony0"/>
      </w:pPr>
      <w:r>
        <w:rPr>
          <w:rFonts w:ascii="Times New Roman" w:hAnsi="Times New Roman"/>
          <w:b/>
          <w:bCs/>
        </w:rPr>
        <w:lastRenderedPageBreak/>
        <w:t xml:space="preserve">1.4.18. </w:t>
      </w:r>
      <w:r>
        <w:rPr>
          <w:rFonts w:ascii="Times New Roman" w:hAnsi="Times New Roman"/>
        </w:rPr>
        <w:t>Symbole i skróty dodatkowe</w:t>
      </w:r>
    </w:p>
    <w:tbl>
      <w:tblPr>
        <w:tblW w:w="0" w:type="auto"/>
        <w:tblCellMar>
          <w:left w:w="0" w:type="dxa"/>
          <w:right w:w="0" w:type="dxa"/>
        </w:tblCellMar>
        <w:tblLook w:val="04A0"/>
      </w:tblPr>
      <w:tblGrid>
        <w:gridCol w:w="896"/>
        <w:gridCol w:w="8186"/>
      </w:tblGrid>
      <w:tr w:rsidR="00E91443" w:rsidTr="00E91443">
        <w:tc>
          <w:tcPr>
            <w:tcW w:w="817" w:type="dxa"/>
            <w:tcMar>
              <w:top w:w="0" w:type="dxa"/>
              <w:left w:w="108" w:type="dxa"/>
              <w:bottom w:w="0" w:type="dxa"/>
              <w:right w:w="108" w:type="dxa"/>
            </w:tcMar>
            <w:hideMark/>
          </w:tcPr>
          <w:p w:rsidR="00E91443" w:rsidRDefault="00E91443">
            <w:pPr>
              <w:pStyle w:val="StylIwony0"/>
              <w:spacing w:before="0" w:after="0"/>
            </w:pPr>
            <w:proofErr w:type="spellStart"/>
            <w:r>
              <w:rPr>
                <w:rFonts w:ascii="Times New Roman" w:hAnsi="Times New Roman"/>
              </w:rPr>
              <w:t>AC_W</w:t>
            </w:r>
            <w:proofErr w:type="spellEnd"/>
          </w:p>
        </w:tc>
        <w:tc>
          <w:tcPr>
            <w:tcW w:w="8186" w:type="dxa"/>
            <w:tcMar>
              <w:top w:w="0" w:type="dxa"/>
              <w:left w:w="108" w:type="dxa"/>
              <w:bottom w:w="0" w:type="dxa"/>
              <w:right w:w="108" w:type="dxa"/>
            </w:tcMar>
            <w:hideMark/>
          </w:tcPr>
          <w:p w:rsidR="00E91443" w:rsidRDefault="00E91443">
            <w:pPr>
              <w:pStyle w:val="StylIwony0"/>
              <w:spacing w:before="0" w:after="0"/>
              <w:ind w:left="176" w:hanging="142"/>
            </w:pPr>
            <w:r>
              <w:rPr>
                <w:rFonts w:ascii="Times New Roman" w:hAnsi="Times New Roman"/>
              </w:rPr>
              <w:t>- beton asfaltowy do warstwy wiążącej i wyrównawczej,</w:t>
            </w:r>
          </w:p>
        </w:tc>
      </w:tr>
      <w:tr w:rsidR="00E91443" w:rsidTr="00E91443">
        <w:tc>
          <w:tcPr>
            <w:tcW w:w="817" w:type="dxa"/>
            <w:tcMar>
              <w:top w:w="0" w:type="dxa"/>
              <w:left w:w="108" w:type="dxa"/>
              <w:bottom w:w="0" w:type="dxa"/>
              <w:right w:w="108" w:type="dxa"/>
            </w:tcMar>
            <w:hideMark/>
          </w:tcPr>
          <w:p w:rsidR="00E91443" w:rsidRDefault="00E91443">
            <w:pPr>
              <w:pStyle w:val="StylIwony0"/>
              <w:spacing w:before="0" w:after="0"/>
            </w:pPr>
            <w:r>
              <w:rPr>
                <w:rFonts w:ascii="Times New Roman" w:hAnsi="Times New Roman"/>
              </w:rPr>
              <w:t>PMB</w:t>
            </w:r>
          </w:p>
        </w:tc>
        <w:tc>
          <w:tcPr>
            <w:tcW w:w="8186" w:type="dxa"/>
            <w:tcMar>
              <w:top w:w="0" w:type="dxa"/>
              <w:left w:w="108" w:type="dxa"/>
              <w:bottom w:w="0" w:type="dxa"/>
              <w:right w:w="108" w:type="dxa"/>
            </w:tcMar>
            <w:hideMark/>
          </w:tcPr>
          <w:p w:rsidR="00E91443" w:rsidRDefault="00E91443">
            <w:pPr>
              <w:pStyle w:val="StylIwony0"/>
              <w:spacing w:before="0" w:after="0"/>
              <w:rPr>
                <w:lang w:val="en-US"/>
              </w:rPr>
            </w:pPr>
            <w:r>
              <w:rPr>
                <w:rFonts w:ascii="Times New Roman" w:hAnsi="Times New Roman"/>
                <w:lang w:val="en-US"/>
              </w:rPr>
              <w:t xml:space="preserve">- </w:t>
            </w:r>
            <w:proofErr w:type="spellStart"/>
            <w:r>
              <w:rPr>
                <w:rFonts w:ascii="Times New Roman" w:hAnsi="Times New Roman"/>
                <w:lang w:val="en-US"/>
              </w:rPr>
              <w:t>polimeroasfalt</w:t>
            </w:r>
            <w:proofErr w:type="spellEnd"/>
            <w:r>
              <w:rPr>
                <w:rFonts w:ascii="Times New Roman" w:hAnsi="Times New Roman"/>
                <w:lang w:val="en-US"/>
              </w:rPr>
              <w:t xml:space="preserve"> (</w:t>
            </w:r>
            <w:proofErr w:type="spellStart"/>
            <w:r>
              <w:rPr>
                <w:rFonts w:ascii="Times New Roman" w:hAnsi="Times New Roman"/>
                <w:lang w:val="en-US"/>
              </w:rPr>
              <w:t>ang</w:t>
            </w:r>
            <w:proofErr w:type="spellEnd"/>
            <w:r>
              <w:rPr>
                <w:rFonts w:ascii="Times New Roman" w:hAnsi="Times New Roman"/>
                <w:lang w:val="en-US"/>
              </w:rPr>
              <w:t>. polymer modified bitumen),</w:t>
            </w:r>
          </w:p>
        </w:tc>
      </w:tr>
      <w:tr w:rsidR="00E91443" w:rsidTr="00E91443">
        <w:tc>
          <w:tcPr>
            <w:tcW w:w="817" w:type="dxa"/>
            <w:tcMar>
              <w:top w:w="0" w:type="dxa"/>
              <w:left w:w="108" w:type="dxa"/>
              <w:bottom w:w="0" w:type="dxa"/>
              <w:right w:w="108" w:type="dxa"/>
            </w:tcMar>
            <w:hideMark/>
          </w:tcPr>
          <w:p w:rsidR="00E91443" w:rsidRDefault="00E91443">
            <w:pPr>
              <w:pStyle w:val="StylIwony0"/>
              <w:spacing w:before="0" w:after="0"/>
            </w:pPr>
            <w:r>
              <w:rPr>
                <w:rFonts w:ascii="Times New Roman" w:hAnsi="Times New Roman"/>
              </w:rPr>
              <w:t>MG</w:t>
            </w:r>
          </w:p>
        </w:tc>
        <w:tc>
          <w:tcPr>
            <w:tcW w:w="8186" w:type="dxa"/>
            <w:tcMar>
              <w:top w:w="0" w:type="dxa"/>
              <w:left w:w="108" w:type="dxa"/>
              <w:bottom w:w="0" w:type="dxa"/>
              <w:right w:w="108" w:type="dxa"/>
            </w:tcMar>
            <w:hideMark/>
          </w:tcPr>
          <w:p w:rsidR="00E91443" w:rsidRDefault="00E91443">
            <w:pPr>
              <w:pStyle w:val="StylIwony0"/>
              <w:spacing w:before="0" w:after="0"/>
              <w:ind w:left="176" w:hanging="142"/>
            </w:pPr>
            <w:r>
              <w:rPr>
                <w:rFonts w:ascii="Times New Roman" w:hAnsi="Times New Roman"/>
              </w:rPr>
              <w:t xml:space="preserve">- asfalt wielorodzajowy (ang. </w:t>
            </w:r>
            <w:proofErr w:type="spellStart"/>
            <w:r>
              <w:rPr>
                <w:rFonts w:ascii="Times New Roman" w:hAnsi="Times New Roman"/>
              </w:rPr>
              <w:t>multigrade</w:t>
            </w:r>
            <w:proofErr w:type="spellEnd"/>
            <w:r>
              <w:rPr>
                <w:rFonts w:ascii="Times New Roman" w:hAnsi="Times New Roman"/>
              </w:rPr>
              <w:t>),</w:t>
            </w:r>
          </w:p>
        </w:tc>
      </w:tr>
      <w:tr w:rsidR="00E91443" w:rsidTr="00E91443">
        <w:tc>
          <w:tcPr>
            <w:tcW w:w="817" w:type="dxa"/>
            <w:tcMar>
              <w:top w:w="0" w:type="dxa"/>
              <w:left w:w="108" w:type="dxa"/>
              <w:bottom w:w="0" w:type="dxa"/>
              <w:right w:w="108" w:type="dxa"/>
            </w:tcMar>
            <w:hideMark/>
          </w:tcPr>
          <w:p w:rsidR="00E91443" w:rsidRDefault="00E91443">
            <w:pPr>
              <w:pStyle w:val="StylIwony0"/>
              <w:spacing w:before="0" w:after="0"/>
            </w:pPr>
            <w:r>
              <w:rPr>
                <w:rFonts w:ascii="Times New Roman" w:hAnsi="Times New Roman"/>
              </w:rPr>
              <w:t>D</w:t>
            </w:r>
          </w:p>
        </w:tc>
        <w:tc>
          <w:tcPr>
            <w:tcW w:w="8186" w:type="dxa"/>
            <w:tcMar>
              <w:top w:w="0" w:type="dxa"/>
              <w:left w:w="108" w:type="dxa"/>
              <w:bottom w:w="0" w:type="dxa"/>
              <w:right w:w="108" w:type="dxa"/>
            </w:tcMar>
            <w:hideMark/>
          </w:tcPr>
          <w:p w:rsidR="00E91443" w:rsidRDefault="00E91443">
            <w:pPr>
              <w:pStyle w:val="StylIwony0"/>
              <w:spacing w:before="0" w:after="0"/>
              <w:ind w:left="176" w:hanging="142"/>
            </w:pPr>
            <w:r>
              <w:rPr>
                <w:rFonts w:ascii="Times New Roman" w:hAnsi="Times New Roman"/>
              </w:rPr>
              <w:t>- górny wymiar sita (przy określaniu wielkości ziaren kruszywa),</w:t>
            </w:r>
          </w:p>
        </w:tc>
      </w:tr>
      <w:tr w:rsidR="00E91443" w:rsidTr="00E91443">
        <w:tc>
          <w:tcPr>
            <w:tcW w:w="817" w:type="dxa"/>
            <w:tcMar>
              <w:top w:w="0" w:type="dxa"/>
              <w:left w:w="108" w:type="dxa"/>
              <w:bottom w:w="0" w:type="dxa"/>
              <w:right w:w="108" w:type="dxa"/>
            </w:tcMar>
            <w:hideMark/>
          </w:tcPr>
          <w:p w:rsidR="00E91443" w:rsidRDefault="00E91443">
            <w:pPr>
              <w:pStyle w:val="StylIwony0"/>
              <w:spacing w:before="0" w:after="0"/>
            </w:pPr>
            <w:r>
              <w:rPr>
                <w:rFonts w:ascii="Times New Roman" w:hAnsi="Times New Roman"/>
              </w:rPr>
              <w:t>D</w:t>
            </w:r>
          </w:p>
        </w:tc>
        <w:tc>
          <w:tcPr>
            <w:tcW w:w="8186" w:type="dxa"/>
            <w:tcMar>
              <w:top w:w="0" w:type="dxa"/>
              <w:left w:w="108" w:type="dxa"/>
              <w:bottom w:w="0" w:type="dxa"/>
              <w:right w:w="108" w:type="dxa"/>
            </w:tcMar>
            <w:hideMark/>
          </w:tcPr>
          <w:p w:rsidR="00E91443" w:rsidRDefault="00E91443">
            <w:pPr>
              <w:pStyle w:val="StylIwony0"/>
              <w:spacing w:before="0" w:after="0"/>
              <w:ind w:left="176" w:hanging="142"/>
            </w:pPr>
            <w:r>
              <w:rPr>
                <w:rFonts w:ascii="Times New Roman" w:hAnsi="Times New Roman"/>
              </w:rPr>
              <w:t>- dolny wymiar sita (przy określaniu wielkości ziaren kruszywa),</w:t>
            </w:r>
          </w:p>
        </w:tc>
      </w:tr>
      <w:tr w:rsidR="00E91443" w:rsidTr="00E91443">
        <w:tc>
          <w:tcPr>
            <w:tcW w:w="817" w:type="dxa"/>
            <w:tcMar>
              <w:top w:w="0" w:type="dxa"/>
              <w:left w:w="108" w:type="dxa"/>
              <w:bottom w:w="0" w:type="dxa"/>
              <w:right w:w="108" w:type="dxa"/>
            </w:tcMar>
            <w:hideMark/>
          </w:tcPr>
          <w:p w:rsidR="00E91443" w:rsidRDefault="00E91443">
            <w:pPr>
              <w:pStyle w:val="StylIwony0"/>
              <w:spacing w:before="0" w:after="0"/>
            </w:pPr>
            <w:r>
              <w:rPr>
                <w:rFonts w:ascii="Times New Roman" w:hAnsi="Times New Roman"/>
              </w:rPr>
              <w:t>C</w:t>
            </w:r>
          </w:p>
        </w:tc>
        <w:tc>
          <w:tcPr>
            <w:tcW w:w="8186" w:type="dxa"/>
            <w:tcMar>
              <w:top w:w="0" w:type="dxa"/>
              <w:left w:w="108" w:type="dxa"/>
              <w:bottom w:w="0" w:type="dxa"/>
              <w:right w:w="108" w:type="dxa"/>
            </w:tcMar>
            <w:hideMark/>
          </w:tcPr>
          <w:p w:rsidR="00E91443" w:rsidRDefault="00E91443">
            <w:pPr>
              <w:pStyle w:val="StylIwony0"/>
              <w:spacing w:before="0" w:after="0"/>
              <w:ind w:left="176" w:hanging="142"/>
            </w:pPr>
            <w:r>
              <w:rPr>
                <w:rFonts w:ascii="Times New Roman" w:hAnsi="Times New Roman"/>
              </w:rPr>
              <w:t>- kationowa emulsja asfaltowa,</w:t>
            </w:r>
          </w:p>
        </w:tc>
      </w:tr>
      <w:tr w:rsidR="00E91443" w:rsidTr="00E91443">
        <w:tc>
          <w:tcPr>
            <w:tcW w:w="817" w:type="dxa"/>
            <w:tcMar>
              <w:top w:w="0" w:type="dxa"/>
              <w:left w:w="108" w:type="dxa"/>
              <w:bottom w:w="0" w:type="dxa"/>
              <w:right w:w="108" w:type="dxa"/>
            </w:tcMar>
            <w:hideMark/>
          </w:tcPr>
          <w:p w:rsidR="00E91443" w:rsidRDefault="00E91443">
            <w:pPr>
              <w:pStyle w:val="StylIwony0"/>
              <w:spacing w:before="0" w:after="0"/>
            </w:pPr>
            <w:r>
              <w:rPr>
                <w:rFonts w:ascii="Times New Roman" w:hAnsi="Times New Roman"/>
              </w:rPr>
              <w:t>NPD</w:t>
            </w:r>
          </w:p>
        </w:tc>
        <w:tc>
          <w:tcPr>
            <w:tcW w:w="8186" w:type="dxa"/>
            <w:tcMar>
              <w:top w:w="0" w:type="dxa"/>
              <w:left w:w="108" w:type="dxa"/>
              <w:bottom w:w="0" w:type="dxa"/>
              <w:right w:w="108" w:type="dxa"/>
            </w:tcMar>
            <w:hideMark/>
          </w:tcPr>
          <w:p w:rsidR="00E91443" w:rsidRDefault="00E91443">
            <w:pPr>
              <w:pStyle w:val="StylIwony0"/>
              <w:spacing w:before="0" w:after="0"/>
              <w:ind w:left="176" w:hanging="142"/>
            </w:pPr>
            <w:r>
              <w:rPr>
                <w:rFonts w:ascii="Times New Roman" w:hAnsi="Times New Roman"/>
              </w:rPr>
              <w:t xml:space="preserve">- właściwość użytkowa nie określana (ang. No Performance </w:t>
            </w:r>
            <w:proofErr w:type="spellStart"/>
            <w:r>
              <w:rPr>
                <w:rFonts w:ascii="Times New Roman" w:hAnsi="Times New Roman"/>
              </w:rPr>
              <w:t>Determined</w:t>
            </w:r>
            <w:proofErr w:type="spellEnd"/>
            <w:r>
              <w:rPr>
                <w:rFonts w:ascii="Times New Roman" w:hAnsi="Times New Roman"/>
              </w:rPr>
              <w:t>; producent może jej nie określać),</w:t>
            </w:r>
          </w:p>
        </w:tc>
      </w:tr>
      <w:tr w:rsidR="00E91443" w:rsidTr="00E91443">
        <w:tc>
          <w:tcPr>
            <w:tcW w:w="817" w:type="dxa"/>
            <w:tcMar>
              <w:top w:w="0" w:type="dxa"/>
              <w:left w:w="108" w:type="dxa"/>
              <w:bottom w:w="0" w:type="dxa"/>
              <w:right w:w="108" w:type="dxa"/>
            </w:tcMar>
            <w:hideMark/>
          </w:tcPr>
          <w:p w:rsidR="00E91443" w:rsidRDefault="00E91443">
            <w:pPr>
              <w:pStyle w:val="StylIwony0"/>
              <w:spacing w:before="0" w:after="0"/>
            </w:pPr>
            <w:r>
              <w:rPr>
                <w:rFonts w:ascii="Times New Roman" w:hAnsi="Times New Roman"/>
              </w:rPr>
              <w:t>TBR</w:t>
            </w:r>
          </w:p>
        </w:tc>
        <w:tc>
          <w:tcPr>
            <w:tcW w:w="8186" w:type="dxa"/>
            <w:tcMar>
              <w:top w:w="0" w:type="dxa"/>
              <w:left w:w="108" w:type="dxa"/>
              <w:bottom w:w="0" w:type="dxa"/>
              <w:right w:w="108" w:type="dxa"/>
            </w:tcMar>
            <w:hideMark/>
          </w:tcPr>
          <w:p w:rsidR="00E91443" w:rsidRDefault="00E91443">
            <w:pPr>
              <w:pStyle w:val="StylIwony0"/>
              <w:spacing w:before="0" w:after="0"/>
              <w:ind w:left="176" w:hanging="142"/>
            </w:pPr>
            <w:r>
              <w:rPr>
                <w:rFonts w:ascii="Times New Roman" w:hAnsi="Times New Roman"/>
              </w:rPr>
              <w:t xml:space="preserve">- do zadeklarowania (ang. To Be </w:t>
            </w:r>
            <w:proofErr w:type="spellStart"/>
            <w:r>
              <w:rPr>
                <w:rFonts w:ascii="Times New Roman" w:hAnsi="Times New Roman"/>
              </w:rPr>
              <w:t>Reported</w:t>
            </w:r>
            <w:proofErr w:type="spellEnd"/>
            <w:r>
              <w:rPr>
                <w:rFonts w:ascii="Times New Roman" w:hAnsi="Times New Roman"/>
              </w:rPr>
              <w:t>; producent może dostarczyć odpowiednie informacje, jednak nie jest do tego zobowiązany),</w:t>
            </w:r>
          </w:p>
        </w:tc>
      </w:tr>
      <w:tr w:rsidR="00E91443" w:rsidTr="00E91443">
        <w:tc>
          <w:tcPr>
            <w:tcW w:w="817" w:type="dxa"/>
            <w:tcMar>
              <w:top w:w="0" w:type="dxa"/>
              <w:left w:w="108" w:type="dxa"/>
              <w:bottom w:w="0" w:type="dxa"/>
              <w:right w:w="108" w:type="dxa"/>
            </w:tcMar>
            <w:hideMark/>
          </w:tcPr>
          <w:p w:rsidR="00E91443" w:rsidRDefault="00E91443">
            <w:pPr>
              <w:pStyle w:val="StylIwony0"/>
              <w:spacing w:before="0" w:after="0"/>
            </w:pPr>
            <w:r>
              <w:rPr>
                <w:rFonts w:ascii="Times New Roman" w:hAnsi="Times New Roman"/>
              </w:rPr>
              <w:t>MOP</w:t>
            </w:r>
          </w:p>
        </w:tc>
        <w:tc>
          <w:tcPr>
            <w:tcW w:w="8186" w:type="dxa"/>
            <w:tcMar>
              <w:top w:w="0" w:type="dxa"/>
              <w:left w:w="108" w:type="dxa"/>
              <w:bottom w:w="0" w:type="dxa"/>
              <w:right w:w="108" w:type="dxa"/>
            </w:tcMar>
            <w:hideMark/>
          </w:tcPr>
          <w:p w:rsidR="00E91443" w:rsidRDefault="00E91443">
            <w:pPr>
              <w:pStyle w:val="StylIwony0"/>
              <w:spacing w:before="0" w:after="0"/>
              <w:ind w:left="176" w:hanging="142"/>
            </w:pPr>
            <w:r>
              <w:rPr>
                <w:rFonts w:ascii="Times New Roman" w:hAnsi="Times New Roman"/>
              </w:rPr>
              <w:t>- miejsce obsługi podróżnych,</w:t>
            </w:r>
          </w:p>
        </w:tc>
      </w:tr>
      <w:tr w:rsidR="00E91443" w:rsidTr="00E91443">
        <w:tc>
          <w:tcPr>
            <w:tcW w:w="817" w:type="dxa"/>
            <w:tcMar>
              <w:top w:w="0" w:type="dxa"/>
              <w:left w:w="108" w:type="dxa"/>
              <w:bottom w:w="0" w:type="dxa"/>
              <w:right w:w="108" w:type="dxa"/>
            </w:tcMar>
            <w:hideMark/>
          </w:tcPr>
          <w:p w:rsidR="00E91443" w:rsidRDefault="00E91443">
            <w:pPr>
              <w:pStyle w:val="StylIwony0"/>
              <w:spacing w:before="0" w:after="0"/>
            </w:pPr>
            <w:r>
              <w:rPr>
                <w:rFonts w:ascii="Times New Roman" w:hAnsi="Times New Roman"/>
              </w:rPr>
              <w:t>ZKP</w:t>
            </w:r>
          </w:p>
        </w:tc>
        <w:tc>
          <w:tcPr>
            <w:tcW w:w="8186" w:type="dxa"/>
            <w:tcMar>
              <w:top w:w="0" w:type="dxa"/>
              <w:left w:w="108" w:type="dxa"/>
              <w:bottom w:w="0" w:type="dxa"/>
              <w:right w:w="108" w:type="dxa"/>
            </w:tcMar>
            <w:hideMark/>
          </w:tcPr>
          <w:p w:rsidR="00E91443" w:rsidRDefault="00E91443">
            <w:pPr>
              <w:pStyle w:val="StylIwony0"/>
              <w:spacing w:before="0" w:after="0"/>
            </w:pPr>
            <w:r>
              <w:rPr>
                <w:rFonts w:ascii="Times New Roman" w:hAnsi="Times New Roman"/>
              </w:rPr>
              <w:t>- zakładowa kontrola produkcji.</w:t>
            </w:r>
          </w:p>
        </w:tc>
      </w:tr>
    </w:tbl>
    <w:p w:rsidR="00E91443" w:rsidRDefault="00E91443" w:rsidP="00E91443">
      <w:pPr>
        <w:pStyle w:val="Nagwek2"/>
      </w:pPr>
      <w:r>
        <w:t>1.5. Ogólne wymagania dotyczące robót</w:t>
      </w:r>
    </w:p>
    <w:p w:rsidR="00E91443" w:rsidRDefault="00E91443" w:rsidP="00E91443">
      <w:pPr>
        <w:pStyle w:val="StylIwony0"/>
        <w:spacing w:before="0" w:after="0"/>
      </w:pPr>
      <w:r>
        <w:rPr>
          <w:rFonts w:ascii="Times New Roman" w:hAnsi="Times New Roman"/>
          <w:b/>
          <w:bCs/>
        </w:rPr>
        <w:t xml:space="preserve">            </w:t>
      </w:r>
      <w:r>
        <w:rPr>
          <w:rFonts w:ascii="Times New Roman" w:hAnsi="Times New Roman"/>
        </w:rPr>
        <w:t xml:space="preserve">Ogólne wymagania dotyczące robót podano w OST D-M-00.00.00 „Wymagania ogólne” [1] </w:t>
      </w:r>
      <w:proofErr w:type="spellStart"/>
      <w:r>
        <w:rPr>
          <w:rFonts w:ascii="Times New Roman" w:hAnsi="Times New Roman"/>
        </w:rPr>
        <w:t>pkt</w:t>
      </w:r>
      <w:proofErr w:type="spellEnd"/>
      <w:r>
        <w:rPr>
          <w:rFonts w:ascii="Times New Roman" w:hAnsi="Times New Roman"/>
        </w:rPr>
        <w:t xml:space="preserve"> 1.5.</w:t>
      </w:r>
    </w:p>
    <w:p w:rsidR="00E91443" w:rsidRDefault="00E91443" w:rsidP="00E91443">
      <w:pPr>
        <w:pStyle w:val="Nagwek1"/>
      </w:pPr>
      <w:bookmarkStart w:id="806" w:name="_Toc412707319"/>
      <w:r>
        <w:t>2. Materiały</w:t>
      </w:r>
      <w:bookmarkEnd w:id="806"/>
    </w:p>
    <w:p w:rsidR="00E91443" w:rsidRDefault="00E91443" w:rsidP="00E91443">
      <w:pPr>
        <w:pStyle w:val="Nagwek2"/>
      </w:pPr>
      <w:r>
        <w:t>2.1. Ogólne wymagania dotyczące materiałów</w:t>
      </w:r>
    </w:p>
    <w:p w:rsidR="00E91443" w:rsidRDefault="00E91443" w:rsidP="00E91443">
      <w:pPr>
        <w:rPr>
          <w:rFonts w:eastAsiaTheme="minorEastAsia"/>
        </w:rPr>
      </w:pPr>
      <w:r>
        <w:t xml:space="preserve">            Ogólne wymagania dotyczące materiałów, ich pozyskiwania i składowania, podano w  OST D-M-00.00.00 „Wymagania ogólne” [1] </w:t>
      </w:r>
      <w:proofErr w:type="spellStart"/>
      <w:r>
        <w:t>pkt</w:t>
      </w:r>
      <w:proofErr w:type="spellEnd"/>
      <w:r>
        <w:t xml:space="preserve"> 2.</w:t>
      </w:r>
    </w:p>
    <w:p w:rsidR="00E91443" w:rsidRDefault="00E91443" w:rsidP="00E91443">
      <w:pPr>
        <w:pStyle w:val="StylIwony0"/>
        <w:spacing w:before="0" w:after="0"/>
        <w:ind w:firstLine="709"/>
      </w:pPr>
      <w:r>
        <w:rPr>
          <w:rFonts w:ascii="Times New Roman" w:hAnsi="Times New Roman"/>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rsidR="00E91443" w:rsidRDefault="00E91443" w:rsidP="00E91443">
      <w:pPr>
        <w:pStyle w:val="StylIwony0"/>
        <w:spacing w:before="0" w:after="0"/>
        <w:ind w:firstLine="709"/>
      </w:pPr>
      <w:r>
        <w:rPr>
          <w:rFonts w:ascii="Times New Roman" w:hAnsi="Times New Roman"/>
        </w:rPr>
        <w:t>Wbudowywana mieszanka mineralno-asfaltowa może pochodzić z kilku wytwórni pod warunkiem, że jest produkowana z tych samych materiałów (o ustalonej przydatności ) i w oparciu o takie samo badanie typu.</w:t>
      </w:r>
    </w:p>
    <w:p w:rsidR="00E91443" w:rsidRDefault="00E91443" w:rsidP="00E91443">
      <w:pPr>
        <w:pStyle w:val="Nagwek2"/>
      </w:pPr>
      <w:r>
        <w:t>2.2. Materiały stosowane do betonu asfaltowego do warstwy wyrównawczej i wiążącej</w:t>
      </w:r>
    </w:p>
    <w:p w:rsidR="00E91443" w:rsidRDefault="00E91443" w:rsidP="00E91443">
      <w:pPr>
        <w:ind w:firstLine="709"/>
        <w:rPr>
          <w:rFonts w:eastAsiaTheme="minorEastAsia"/>
        </w:rPr>
      </w:pPr>
      <w:r>
        <w:t xml:space="preserve">Rodzaje stosowanych materiałów do betonu asfaltowego do warstwy wyrównawczej i wiążącej w zależności od kategorii ruchu podano w tablicy 2. </w:t>
      </w:r>
    </w:p>
    <w:p w:rsidR="00E91443" w:rsidRDefault="00E91443" w:rsidP="00E91443">
      <w:pPr>
        <w:spacing w:before="60" w:after="60"/>
        <w:ind w:left="900" w:hanging="900"/>
      </w:pPr>
      <w:r>
        <w:t>Tablica 2. Materiały  do warstwy wiążącej i wyrównawczej z betonu asfaltowego</w:t>
      </w:r>
    </w:p>
    <w:p w:rsidR="00E91443" w:rsidRDefault="00E91443" w:rsidP="00E91443">
      <w:pPr>
        <w:ind w:left="993" w:hanging="993"/>
        <w:rPr>
          <w:sz w:val="16"/>
          <w:szCs w:val="16"/>
        </w:rPr>
      </w:pPr>
      <w:r>
        <w:rPr>
          <w:sz w:val="16"/>
          <w:szCs w:val="16"/>
        </w:rPr>
        <w:t> </w:t>
      </w:r>
    </w:p>
    <w:p w:rsidR="00013EFF" w:rsidRDefault="00013EFF" w:rsidP="00E91443">
      <w:pPr>
        <w:ind w:left="993" w:hanging="993"/>
        <w:rPr>
          <w:sz w:val="16"/>
          <w:szCs w:val="16"/>
        </w:rPr>
      </w:pPr>
    </w:p>
    <w:p w:rsidR="00013EFF" w:rsidRDefault="00013EFF" w:rsidP="00E91443">
      <w:pPr>
        <w:ind w:left="993" w:hanging="993"/>
        <w:rPr>
          <w:sz w:val="16"/>
          <w:szCs w:val="16"/>
        </w:rPr>
      </w:pPr>
    </w:p>
    <w:p w:rsidR="00013EFF" w:rsidRDefault="00013EFF" w:rsidP="00E91443">
      <w:pPr>
        <w:ind w:left="993" w:hanging="993"/>
        <w:rPr>
          <w:sz w:val="16"/>
          <w:szCs w:val="16"/>
        </w:rPr>
      </w:pPr>
    </w:p>
    <w:p w:rsidR="00013EFF" w:rsidRDefault="00013EFF" w:rsidP="00E91443">
      <w:pPr>
        <w:ind w:left="993" w:hanging="993"/>
        <w:rPr>
          <w:sz w:val="16"/>
          <w:szCs w:val="16"/>
        </w:rPr>
      </w:pPr>
    </w:p>
    <w:p w:rsidR="00013EFF" w:rsidRDefault="00013EFF" w:rsidP="00E91443">
      <w:pPr>
        <w:ind w:left="993" w:hanging="993"/>
        <w:rPr>
          <w:sz w:val="16"/>
          <w:szCs w:val="16"/>
        </w:rPr>
      </w:pPr>
    </w:p>
    <w:p w:rsidR="00013EFF" w:rsidRDefault="00013EFF" w:rsidP="00E91443">
      <w:pPr>
        <w:ind w:left="993" w:hanging="993"/>
        <w:rPr>
          <w:sz w:val="16"/>
          <w:szCs w:val="16"/>
        </w:rPr>
      </w:pPr>
    </w:p>
    <w:p w:rsidR="00013EFF" w:rsidRDefault="00013EFF" w:rsidP="00E91443">
      <w:pPr>
        <w:ind w:left="993" w:hanging="993"/>
        <w:rPr>
          <w:sz w:val="16"/>
          <w:szCs w:val="16"/>
        </w:rPr>
      </w:pPr>
    </w:p>
    <w:p w:rsidR="00013EFF" w:rsidRDefault="00013EFF" w:rsidP="00E91443">
      <w:pPr>
        <w:ind w:left="993" w:hanging="993"/>
      </w:pPr>
    </w:p>
    <w:tbl>
      <w:tblPr>
        <w:tblW w:w="0" w:type="auto"/>
        <w:tblInd w:w="108" w:type="dxa"/>
        <w:tblCellMar>
          <w:left w:w="0" w:type="dxa"/>
          <w:right w:w="0" w:type="dxa"/>
        </w:tblCellMar>
        <w:tblLook w:val="04A0"/>
      </w:tblPr>
      <w:tblGrid>
        <w:gridCol w:w="3000"/>
        <w:gridCol w:w="942"/>
        <w:gridCol w:w="942"/>
        <w:gridCol w:w="942"/>
        <w:gridCol w:w="942"/>
        <w:gridCol w:w="942"/>
        <w:gridCol w:w="942"/>
      </w:tblGrid>
      <w:tr w:rsidR="00E91443" w:rsidTr="00E91443">
        <w:tc>
          <w:tcPr>
            <w:tcW w:w="300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lastRenderedPageBreak/>
              <w:t>Materiał</w:t>
            </w:r>
          </w:p>
        </w:tc>
        <w:tc>
          <w:tcPr>
            <w:tcW w:w="5652"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Kategoria ruchu</w:t>
            </w:r>
          </w:p>
        </w:tc>
      </w:tr>
      <w:tr w:rsidR="00E91443" w:rsidTr="00E9144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91443" w:rsidRDefault="00E91443">
            <w:pPr>
              <w:rPr>
                <w:rFonts w:eastAsiaTheme="minorEastAsia"/>
                <w:sz w:val="24"/>
                <w:szCs w:val="24"/>
              </w:rPr>
            </w:pP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KR1 ÷ KR2</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KR3 ÷ KR4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KR5 ÷ KR7</w:t>
            </w:r>
          </w:p>
        </w:tc>
      </w:tr>
      <w:tr w:rsidR="00E91443" w:rsidTr="00E91443">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t>Mieszanka mineralno-asfaltowa o wymiarze D,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11</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22</w:t>
            </w:r>
          </w:p>
        </w:tc>
      </w:tr>
      <w:tr w:rsidR="00E91443" w:rsidTr="00E91443">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t>Granulat asfaltowy o wymiarze U,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16</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31,5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31,5</w:t>
            </w:r>
          </w:p>
        </w:tc>
      </w:tr>
      <w:tr w:rsidR="00E91443" w:rsidTr="00E91443">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Lepiszcze asfaltowe</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50/70</w:t>
            </w:r>
          </w:p>
          <w:p w:rsidR="00E91443" w:rsidRDefault="00E91443">
            <w:pPr>
              <w:overflowPunct w:val="0"/>
              <w:autoSpaceDE w:val="0"/>
              <w:autoSpaceDN w:val="0"/>
              <w:jc w:val="center"/>
              <w:rPr>
                <w:rFonts w:eastAsiaTheme="minorEastAsia"/>
                <w:sz w:val="24"/>
                <w:szCs w:val="24"/>
              </w:rPr>
            </w:pPr>
            <w:r>
              <w:t>MG 50/70-54/64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35/50, 50,70</w:t>
            </w:r>
          </w:p>
          <w:p w:rsidR="00E91443" w:rsidRDefault="00E91443">
            <w:pPr>
              <w:jc w:val="center"/>
            </w:pPr>
            <w:r>
              <w:t>PMB 25/55-60</w:t>
            </w:r>
          </w:p>
          <w:p w:rsidR="00E91443" w:rsidRDefault="00E91443">
            <w:pPr>
              <w:jc w:val="center"/>
            </w:pPr>
            <w:r>
              <w:t>MG 50/70-54/64</w:t>
            </w:r>
          </w:p>
          <w:p w:rsidR="00E91443" w:rsidRDefault="00E91443">
            <w:pPr>
              <w:overflowPunct w:val="0"/>
              <w:autoSpaceDE w:val="0"/>
              <w:autoSpaceDN w:val="0"/>
              <w:jc w:val="center"/>
              <w:rPr>
                <w:rFonts w:eastAsiaTheme="minorEastAsia"/>
                <w:sz w:val="24"/>
                <w:szCs w:val="24"/>
              </w:rPr>
            </w:pPr>
            <w:r>
              <w:t>MG 35/50-57/69</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35/50</w:t>
            </w:r>
          </w:p>
          <w:p w:rsidR="00E91443" w:rsidRDefault="00E91443">
            <w:pPr>
              <w:jc w:val="center"/>
            </w:pPr>
            <w:r>
              <w:t>PMB 25/55-60</w:t>
            </w:r>
          </w:p>
          <w:p w:rsidR="00E91443" w:rsidRDefault="00E91443">
            <w:pPr>
              <w:jc w:val="center"/>
            </w:pPr>
            <w:r>
              <w:t>PMB 25/55-80</w:t>
            </w:r>
          </w:p>
          <w:p w:rsidR="00E91443" w:rsidRDefault="00E91443">
            <w:pPr>
              <w:overflowPunct w:val="0"/>
              <w:autoSpaceDE w:val="0"/>
              <w:autoSpaceDN w:val="0"/>
              <w:jc w:val="center"/>
              <w:rPr>
                <w:rFonts w:eastAsiaTheme="minorEastAsia"/>
                <w:sz w:val="24"/>
                <w:szCs w:val="24"/>
              </w:rPr>
            </w:pPr>
            <w:r>
              <w:t>MG 35/50-57/69</w:t>
            </w:r>
          </w:p>
        </w:tc>
      </w:tr>
      <w:tr w:rsidR="00E91443" w:rsidTr="00E91443">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Kruszywa mineralne</w:t>
            </w:r>
          </w:p>
        </w:tc>
        <w:tc>
          <w:tcPr>
            <w:tcW w:w="5652"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Tabele  8, 9,10,11 wg WT-1 2014 [81] (tablice 6-9 wg OST)</w:t>
            </w:r>
          </w:p>
        </w:tc>
      </w:tr>
      <w:tr w:rsidR="00E91443" w:rsidTr="00E91443">
        <w:tc>
          <w:tcPr>
            <w:tcW w:w="8652"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ind w:left="459" w:hanging="360"/>
              <w:jc w:val="both"/>
              <w:rPr>
                <w:rFonts w:eastAsiaTheme="minorEastAsia"/>
                <w:sz w:val="24"/>
                <w:szCs w:val="24"/>
              </w:rPr>
            </w:pPr>
            <w:r>
              <w:t>a)</w:t>
            </w:r>
            <w:r>
              <w:rPr>
                <w:sz w:val="14"/>
                <w:szCs w:val="14"/>
              </w:rPr>
              <w:t xml:space="preserve">      </w:t>
            </w:r>
            <w:r>
              <w:t>Dopuszcza się AC11 do warstwy wyrównawczej dróg KR1 do KR4 przy spełnieniu wymagań tablicy 21</w:t>
            </w:r>
          </w:p>
        </w:tc>
      </w:tr>
    </w:tbl>
    <w:p w:rsidR="00E91443" w:rsidRDefault="00E91443" w:rsidP="00E91443">
      <w:pPr>
        <w:pStyle w:val="Nagwek2"/>
      </w:pPr>
      <w:r>
        <w:t>2.3. Lepiszcza asfaltowe</w:t>
      </w:r>
    </w:p>
    <w:p w:rsidR="00E91443" w:rsidRDefault="00E91443" w:rsidP="00E91443">
      <w:pPr>
        <w:rPr>
          <w:rFonts w:eastAsiaTheme="minorEastAsia"/>
        </w:rPr>
      </w:pPr>
      <w:r>
        <w:t xml:space="preserve">            Należy stosować asfalty drogowe wg PN-EN 12591 [23],  </w:t>
      </w:r>
      <w:proofErr w:type="spellStart"/>
      <w:r>
        <w:t>polimeroasfalty</w:t>
      </w:r>
      <w:proofErr w:type="spellEnd"/>
      <w:r>
        <w:t xml:space="preserve"> wg PN-EN 14023 [66] [66a] lub asfalty wielorodzajowe wg   PN-EN 13924-2 [65] [65a].</w:t>
      </w:r>
    </w:p>
    <w:p w:rsidR="00E91443" w:rsidRDefault="00E91443" w:rsidP="00E91443">
      <w:pPr>
        <w:ind w:firstLine="708"/>
      </w:pPr>
      <w:r>
        <w:t xml:space="preserve"> Oprócz </w:t>
      </w:r>
      <w:proofErr w:type="spellStart"/>
      <w:r>
        <w:t>lepiszcz</w:t>
      </w:r>
      <w:proofErr w:type="spellEnd"/>
      <w:r>
        <w:t xml:space="preserve"> wymienionych w tablicy 2 można stosować inne lepiszcza </w:t>
      </w:r>
      <w:proofErr w:type="spellStart"/>
      <w:r>
        <w:t>nienormowe</w:t>
      </w:r>
      <w:proofErr w:type="spellEnd"/>
      <w:r>
        <w:t xml:space="preserve"> według aprobat technicznych. </w:t>
      </w:r>
    </w:p>
    <w:p w:rsidR="00E91443" w:rsidRDefault="00E91443" w:rsidP="00E91443">
      <w:pPr>
        <w:ind w:firstLine="708"/>
      </w:pPr>
      <w:r>
        <w:t xml:space="preserve">Asfalty drogowe powinny spełniać wymagania podane w tablicy 3. </w:t>
      </w:r>
    </w:p>
    <w:p w:rsidR="00E91443" w:rsidRDefault="00E91443" w:rsidP="00E91443">
      <w:pPr>
        <w:ind w:firstLine="708"/>
      </w:pPr>
      <w:proofErr w:type="spellStart"/>
      <w:r>
        <w:t>Polimeroasfalty</w:t>
      </w:r>
      <w:proofErr w:type="spellEnd"/>
      <w:r>
        <w:t>  powinny spełniać wymagania podane  w tablicy 4.</w:t>
      </w:r>
    </w:p>
    <w:p w:rsidR="00E91443" w:rsidRDefault="00E91443" w:rsidP="00E91443">
      <w:pPr>
        <w:ind w:firstLine="708"/>
      </w:pPr>
      <w:r>
        <w:t>Asfalty wielorodzajowe powinny spełniać wymagania podane w tablicy 5.</w:t>
      </w:r>
    </w:p>
    <w:p w:rsidR="00E91443" w:rsidRDefault="00E91443" w:rsidP="00E91443">
      <w:pPr>
        <w:spacing w:before="120" w:after="120"/>
      </w:pPr>
      <w:r>
        <w:t>Tablica 3. Wymagania wobec asfaltów drogowych wg PN-EN 12591 [23]</w:t>
      </w:r>
    </w:p>
    <w:tbl>
      <w:tblPr>
        <w:tblW w:w="0" w:type="auto"/>
        <w:tblCellMar>
          <w:left w:w="0" w:type="dxa"/>
          <w:right w:w="0" w:type="dxa"/>
        </w:tblCellMar>
        <w:tblLook w:val="04A0"/>
      </w:tblPr>
      <w:tblGrid>
        <w:gridCol w:w="546"/>
        <w:gridCol w:w="3330"/>
        <w:gridCol w:w="1219"/>
        <w:gridCol w:w="1631"/>
        <w:gridCol w:w="1155"/>
        <w:gridCol w:w="1155"/>
      </w:tblGrid>
      <w:tr w:rsidR="00E91443" w:rsidTr="00E91443">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Lp.</w:t>
            </w:r>
          </w:p>
        </w:tc>
        <w:tc>
          <w:tcPr>
            <w:tcW w:w="333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Właściwości</w:t>
            </w:r>
          </w:p>
        </w:tc>
        <w:tc>
          <w:tcPr>
            <w:tcW w:w="1219" w:type="dxa"/>
            <w:vMerge w:val="restar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Jednostka</w:t>
            </w:r>
          </w:p>
        </w:tc>
        <w:tc>
          <w:tcPr>
            <w:tcW w:w="163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Metoda</w:t>
            </w:r>
          </w:p>
          <w:p w:rsidR="00E91443" w:rsidRDefault="00E91443">
            <w:pPr>
              <w:overflowPunct w:val="0"/>
              <w:autoSpaceDE w:val="0"/>
              <w:autoSpaceDN w:val="0"/>
              <w:jc w:val="center"/>
              <w:rPr>
                <w:rFonts w:eastAsiaTheme="minorEastAsia"/>
                <w:sz w:val="24"/>
                <w:szCs w:val="24"/>
              </w:rPr>
            </w:pPr>
            <w:r>
              <w:t>badania</w:t>
            </w:r>
          </w:p>
        </w:tc>
        <w:tc>
          <w:tcPr>
            <w:tcW w:w="2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Rodzaj asfaltu</w:t>
            </w:r>
          </w:p>
        </w:tc>
      </w:tr>
      <w:tr w:rsidR="00E91443" w:rsidTr="00E91443">
        <w:tc>
          <w:tcPr>
            <w:tcW w:w="0" w:type="auto"/>
            <w:vMerge/>
            <w:tcBorders>
              <w:top w:val="single" w:sz="8" w:space="0" w:color="auto"/>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0" w:type="auto"/>
            <w:vMerge/>
            <w:tcBorders>
              <w:top w:val="single" w:sz="8" w:space="0" w:color="auto"/>
              <w:left w:val="nil"/>
              <w:bottom w:val="single" w:sz="8" w:space="0" w:color="auto"/>
              <w:right w:val="single" w:sz="4" w:space="0" w:color="auto"/>
            </w:tcBorders>
            <w:vAlign w:val="center"/>
            <w:hideMark/>
          </w:tcPr>
          <w:p w:rsidR="00E91443" w:rsidRDefault="00E91443">
            <w:pPr>
              <w:rPr>
                <w:rFonts w:eastAsiaTheme="minorEastAsia"/>
                <w:sz w:val="24"/>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E91443" w:rsidRDefault="00E91443">
            <w:pPr>
              <w:rPr>
                <w:rFonts w:eastAsiaTheme="minorEastAsia"/>
                <w:sz w:val="24"/>
                <w:szCs w:val="24"/>
              </w:rPr>
            </w:pP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50/70</w:t>
            </w:r>
          </w:p>
        </w:tc>
      </w:tr>
      <w:tr w:rsidR="00E91443" w:rsidTr="00E91443">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WŁAŚCIWOŚCI   OBLIGATORYJNE</w:t>
            </w:r>
          </w:p>
        </w:tc>
      </w:tr>
      <w:tr w:rsidR="00E91443" w:rsidTr="00E91443">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Penetracja w 25°C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0,1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50÷70</w:t>
            </w:r>
          </w:p>
        </w:tc>
      </w:tr>
      <w:tr w:rsidR="00E91443" w:rsidTr="00E91443">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Temperatura </w:t>
            </w:r>
            <w:proofErr w:type="spellStart"/>
            <w:r>
              <w:t>mięknienia</w:t>
            </w:r>
            <w:proofErr w:type="spellEnd"/>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50÷58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46÷54</w:t>
            </w:r>
          </w:p>
        </w:tc>
      </w:tr>
      <w:tr w:rsidR="00E91443" w:rsidTr="00E91443">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lastRenderedPageBreak/>
              <w:t>3</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 xml:space="preserve">Temperatura zapłonu, </w:t>
            </w:r>
          </w:p>
          <w:p w:rsidR="00E91443" w:rsidRDefault="00E91443">
            <w:pPr>
              <w:overflowPunct w:val="0"/>
              <w:autoSpaceDE w:val="0"/>
              <w:autoSpaceDN w:val="0"/>
              <w:jc w:val="both"/>
              <w:rPr>
                <w:rFonts w:eastAsiaTheme="minorEastAsia"/>
                <w:sz w:val="24"/>
                <w:szCs w:val="24"/>
              </w:rPr>
            </w:pPr>
            <w:r>
              <w:t>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PN-EN 22592 [69]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240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230</w:t>
            </w:r>
          </w:p>
        </w:tc>
      </w:tr>
      <w:tr w:rsidR="00E91443" w:rsidTr="00E91443">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4</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t xml:space="preserve">Zawartość składników </w:t>
            </w:r>
            <w:proofErr w:type="spellStart"/>
            <w:r>
              <w:t>rozpusz-czalnych</w:t>
            </w:r>
            <w:proofErr w:type="spellEnd"/>
            <w:r>
              <w:t>,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PN-EN 12592 [24]</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99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99</w:t>
            </w:r>
          </w:p>
        </w:tc>
      </w:tr>
      <w:tr w:rsidR="00E91443" w:rsidTr="00E91443">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 xml:space="preserve">Zmiana masy po starzeniu (ubytek lub przyrost), </w:t>
            </w:r>
          </w:p>
          <w:p w:rsidR="00E91443" w:rsidRDefault="00E91443">
            <w:pPr>
              <w:overflowPunct w:val="0"/>
              <w:autoSpaceDE w:val="0"/>
              <w:autoSpaceDN w:val="0"/>
              <w:jc w:val="both"/>
              <w:rPr>
                <w:rFonts w:eastAsiaTheme="minorEastAsia"/>
                <w:sz w:val="24"/>
                <w:szCs w:val="24"/>
              </w:rPr>
            </w:pPr>
            <w:r>
              <w:t>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PN-EN 12607-1 [29]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0,5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0,5</w:t>
            </w:r>
          </w:p>
        </w:tc>
      </w:tr>
      <w:tr w:rsidR="00E91443" w:rsidTr="00E91443">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6</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Pozostała penetracja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50</w:t>
            </w:r>
          </w:p>
        </w:tc>
      </w:tr>
      <w:tr w:rsidR="00E91443" w:rsidTr="00E91443">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7</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Temperatura </w:t>
            </w:r>
            <w:proofErr w:type="spellStart"/>
            <w:r>
              <w:t>mięknienia</w:t>
            </w:r>
            <w:proofErr w:type="spellEnd"/>
            <w:r>
              <w:t xml:space="preserve">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52</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48</w:t>
            </w:r>
          </w:p>
        </w:tc>
      </w:tr>
      <w:tr w:rsidR="00E91443" w:rsidTr="00E91443">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8</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Wzrost temp. </w:t>
            </w:r>
            <w:proofErr w:type="spellStart"/>
            <w:r>
              <w:t>mięknienia</w:t>
            </w:r>
            <w:proofErr w:type="spellEnd"/>
            <w:r>
              <w:t xml:space="preserve"> po starzeniu,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9</w:t>
            </w:r>
          </w:p>
        </w:tc>
      </w:tr>
      <w:tr w:rsidR="00E91443" w:rsidTr="00E91443">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WŁAŚCIWOŚCI   SPECJALNE   KRAJOWE</w:t>
            </w:r>
          </w:p>
        </w:tc>
      </w:tr>
      <w:tr w:rsidR="00E91443" w:rsidTr="00E91443">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9</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Temperatura łamliwości </w:t>
            </w:r>
            <w:proofErr w:type="spellStart"/>
            <w:r>
              <w:t>Fraassa</w:t>
            </w:r>
            <w:proofErr w:type="spellEnd"/>
            <w:r>
              <w:t>,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PN-EN 12593 [25]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-8</w:t>
            </w:r>
          </w:p>
        </w:tc>
      </w:tr>
      <w:tr w:rsidR="00E91443" w:rsidTr="00E91443">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10</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both"/>
              <w:rPr>
                <w:rFonts w:eastAsiaTheme="minorEastAsia"/>
                <w:sz w:val="24"/>
                <w:szCs w:val="24"/>
              </w:rPr>
            </w:pPr>
            <w:r>
              <w:t>Indeks penetracji</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PN-EN 12591[23]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Brak wymagań</w:t>
            </w:r>
          </w:p>
        </w:tc>
      </w:tr>
      <w:tr w:rsidR="00E91443" w:rsidTr="00E91443">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11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both"/>
              <w:rPr>
                <w:rFonts w:eastAsiaTheme="minorEastAsia"/>
                <w:sz w:val="24"/>
                <w:szCs w:val="24"/>
              </w:rPr>
            </w:pPr>
            <w:r>
              <w:t>Lepkość dynamiczna w 60°C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proofErr w:type="spellStart"/>
            <w:r>
              <w:t>Pa∙s</w:t>
            </w:r>
            <w:proofErr w:type="spellEnd"/>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PN-EN 12596[27]</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Brak wymagań</w:t>
            </w:r>
          </w:p>
        </w:tc>
      </w:tr>
      <w:tr w:rsidR="00E91443" w:rsidTr="00E91443">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12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both"/>
              <w:rPr>
                <w:rFonts w:eastAsiaTheme="minorEastAsia"/>
                <w:sz w:val="24"/>
                <w:szCs w:val="24"/>
              </w:rPr>
            </w:pPr>
            <w:r>
              <w:t>Lepkość kinematyczna w 135°C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mm2/s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PN-EN 12595[26]</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Brak wymagań</w:t>
            </w:r>
          </w:p>
        </w:tc>
      </w:tr>
    </w:tbl>
    <w:p w:rsidR="00E91443" w:rsidRDefault="00E91443" w:rsidP="00E91443">
      <w:pPr>
        <w:spacing w:before="240" w:after="120"/>
        <w:ind w:left="1202" w:hanging="1202"/>
        <w:rPr>
          <w:rFonts w:eastAsiaTheme="minorEastAsia"/>
        </w:rPr>
      </w:pPr>
      <w:r>
        <w:t>Tablica 4. Wymagania wobec asfaltów modyfikowanych polimerami (</w:t>
      </w:r>
      <w:proofErr w:type="spellStart"/>
      <w:r>
        <w:t>polimeroasfaltów</w:t>
      </w:r>
      <w:proofErr w:type="spellEnd"/>
      <w:r>
        <w:t>) wg PN-EN 14023 [66] [66a]</w:t>
      </w:r>
    </w:p>
    <w:tbl>
      <w:tblPr>
        <w:tblW w:w="9081" w:type="dxa"/>
        <w:tblCellMar>
          <w:left w:w="0" w:type="dxa"/>
          <w:right w:w="0" w:type="dxa"/>
        </w:tblCellMar>
        <w:tblLook w:val="04A0"/>
      </w:tblPr>
      <w:tblGrid>
        <w:gridCol w:w="1742"/>
        <w:gridCol w:w="1912"/>
        <w:gridCol w:w="1434"/>
        <w:gridCol w:w="810"/>
        <w:gridCol w:w="989"/>
        <w:gridCol w:w="706"/>
        <w:gridCol w:w="848"/>
        <w:gridCol w:w="847"/>
      </w:tblGrid>
      <w:tr w:rsidR="00E91443" w:rsidTr="00E91443">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Wymaganie</w:t>
            </w:r>
          </w:p>
          <w:p w:rsidR="00E91443" w:rsidRDefault="00E91443">
            <w:pPr>
              <w:overflowPunct w:val="0"/>
              <w:autoSpaceDE w:val="0"/>
              <w:autoSpaceDN w:val="0"/>
              <w:jc w:val="center"/>
              <w:rPr>
                <w:rFonts w:eastAsiaTheme="minorEastAsia"/>
                <w:sz w:val="24"/>
                <w:szCs w:val="24"/>
              </w:rPr>
            </w:pPr>
            <w:r>
              <w:t>podstawowe</w:t>
            </w:r>
          </w:p>
        </w:tc>
        <w:tc>
          <w:tcPr>
            <w:tcW w:w="19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Właściwość</w:t>
            </w:r>
          </w:p>
        </w:tc>
        <w:tc>
          <w:tcPr>
            <w:tcW w:w="144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Metoda</w:t>
            </w:r>
          </w:p>
          <w:p w:rsidR="00E91443" w:rsidRDefault="00E91443">
            <w:pPr>
              <w:overflowPunct w:val="0"/>
              <w:autoSpaceDE w:val="0"/>
              <w:autoSpaceDN w:val="0"/>
              <w:jc w:val="center"/>
              <w:rPr>
                <w:rFonts w:eastAsiaTheme="minorEastAsia"/>
                <w:sz w:val="24"/>
                <w:szCs w:val="24"/>
              </w:rPr>
            </w:pPr>
            <w:r>
              <w:t>badania</w:t>
            </w:r>
          </w:p>
        </w:tc>
        <w:tc>
          <w:tcPr>
            <w:tcW w:w="77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t>Jed-nostka</w:t>
            </w:r>
            <w:proofErr w:type="spellEnd"/>
          </w:p>
        </w:tc>
        <w:tc>
          <w:tcPr>
            <w:tcW w:w="3402"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Gatunki asfaltów modyfikowanych</w:t>
            </w:r>
          </w:p>
          <w:p w:rsidR="00E91443" w:rsidRDefault="00E91443">
            <w:pPr>
              <w:overflowPunct w:val="0"/>
              <w:autoSpaceDE w:val="0"/>
              <w:autoSpaceDN w:val="0"/>
              <w:jc w:val="center"/>
              <w:rPr>
                <w:rFonts w:eastAsiaTheme="minorEastAsia"/>
                <w:sz w:val="24"/>
                <w:szCs w:val="24"/>
              </w:rPr>
            </w:pPr>
            <w:r>
              <w:t>polimerami (PMB)</w:t>
            </w:r>
          </w:p>
        </w:tc>
      </w:tr>
      <w:tr w:rsidR="00E91443" w:rsidTr="00E91443">
        <w:tc>
          <w:tcPr>
            <w:tcW w:w="0" w:type="auto"/>
            <w:vMerge/>
            <w:tcBorders>
              <w:top w:val="single" w:sz="8" w:space="0" w:color="auto"/>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E91443" w:rsidRDefault="00E91443">
            <w:pPr>
              <w:rPr>
                <w:rFonts w:eastAsiaTheme="minorEastAsia"/>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E91443" w:rsidRDefault="00E91443">
            <w:pPr>
              <w:rPr>
                <w:rFonts w:eastAsiaTheme="minorEastAsia"/>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E91443" w:rsidRDefault="00E91443">
            <w:pPr>
              <w:rPr>
                <w:rFonts w:eastAsiaTheme="minorEastAsia"/>
                <w:sz w:val="24"/>
                <w:szCs w:val="24"/>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25/55 – 60</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25/55 – 80</w:t>
            </w:r>
          </w:p>
        </w:tc>
      </w:tr>
      <w:tr w:rsidR="00E91443" w:rsidTr="00E91443">
        <w:tc>
          <w:tcPr>
            <w:tcW w:w="0" w:type="auto"/>
            <w:vMerge/>
            <w:tcBorders>
              <w:top w:val="single" w:sz="8" w:space="0" w:color="auto"/>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E91443" w:rsidRDefault="00E91443">
            <w:pPr>
              <w:rPr>
                <w:rFonts w:eastAsiaTheme="minorEastAsia"/>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E91443" w:rsidRDefault="00E91443">
            <w:pPr>
              <w:rPr>
                <w:rFonts w:eastAsiaTheme="minorEastAsia"/>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E91443" w:rsidRDefault="00E91443">
            <w:pPr>
              <w:rPr>
                <w:rFonts w:eastAsiaTheme="minorEastAsia"/>
                <w:sz w:val="24"/>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proofErr w:type="spellStart"/>
            <w: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proofErr w:type="spellStart"/>
            <w:r>
              <w:t>wyma-ganie</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klasa</w:t>
            </w:r>
          </w:p>
        </w:tc>
      </w:tr>
      <w:tr w:rsidR="00E91443" w:rsidTr="00E91443">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t xml:space="preserve">Konsystencja w </w:t>
            </w:r>
            <w:r>
              <w:lastRenderedPageBreak/>
              <w:t xml:space="preserve">pośrednich </w:t>
            </w:r>
            <w:proofErr w:type="spellStart"/>
            <w:r>
              <w:t>tempe-raturach</w:t>
            </w:r>
            <w:proofErr w:type="spellEnd"/>
            <w:r>
              <w:t xml:space="preserve"> </w:t>
            </w:r>
            <w:proofErr w:type="spellStart"/>
            <w:r>
              <w:t>eksploa-tacyjnych</w:t>
            </w:r>
            <w:proofErr w:type="spellEnd"/>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rPr>
                <w:rFonts w:eastAsiaTheme="minorEastAsia"/>
                <w:sz w:val="24"/>
                <w:szCs w:val="24"/>
              </w:rPr>
            </w:pPr>
            <w:r>
              <w:lastRenderedPageBreak/>
              <w:t xml:space="preserve">Penetracja </w:t>
            </w:r>
          </w:p>
          <w:p w:rsidR="00E91443" w:rsidRDefault="00E91443">
            <w:pPr>
              <w:overflowPunct w:val="0"/>
              <w:autoSpaceDE w:val="0"/>
              <w:autoSpaceDN w:val="0"/>
              <w:jc w:val="both"/>
              <w:rPr>
                <w:rFonts w:eastAsiaTheme="minorEastAsia"/>
                <w:sz w:val="24"/>
                <w:szCs w:val="24"/>
              </w:rPr>
            </w:pPr>
            <w:r>
              <w:lastRenderedPageBreak/>
              <w:t>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lastRenderedPageBreak/>
              <w:t xml:space="preserve">PN-EN 1426 </w:t>
            </w:r>
            <w:r>
              <w:lastRenderedPageBreak/>
              <w:t>[20]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lastRenderedPageBreak/>
              <w:t xml:space="preserve">0,1 </w:t>
            </w:r>
            <w:r>
              <w:lastRenderedPageBreak/>
              <w:t>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lastRenderedPageBreak/>
              <w:t>25-55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25-55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3</w:t>
            </w:r>
          </w:p>
        </w:tc>
      </w:tr>
      <w:tr w:rsidR="00E91443" w:rsidTr="00E91443">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lastRenderedPageBreak/>
              <w:t>Konsystencja  w wysokich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Temperatura  </w:t>
            </w:r>
            <w:proofErr w:type="spellStart"/>
            <w:r>
              <w:t>mięknienia</w:t>
            </w:r>
            <w:proofErr w:type="spellEnd"/>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2</w:t>
            </w:r>
          </w:p>
        </w:tc>
      </w:tr>
      <w:tr w:rsidR="00E91443" w:rsidTr="00E91443">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Kohezja</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rPr>
                <w:rFonts w:eastAsiaTheme="minorEastAsia"/>
                <w:sz w:val="24"/>
                <w:szCs w:val="24"/>
              </w:rPr>
            </w:pPr>
            <w:r>
              <w:t>Siła rozciągania (mała prędkość rozciągania)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13589 [62]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2 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jc w:val="center"/>
            </w:pPr>
            <w:proofErr w:type="spellStart"/>
            <w:r>
              <w:t>TBR</w:t>
            </w:r>
            <w:r>
              <w:rPr>
                <w:vertAlign w:val="superscript"/>
              </w:rPr>
              <w:t>b</w:t>
            </w:r>
            <w:proofErr w:type="spellEnd"/>
          </w:p>
          <w:p w:rsidR="00E91443" w:rsidRDefault="00E91443">
            <w:pPr>
              <w:overflowPunct w:val="0"/>
              <w:autoSpaceDE w:val="0"/>
              <w:autoSpaceDN w:val="0"/>
              <w:jc w:val="center"/>
              <w:rPr>
                <w:rFonts w:eastAsiaTheme="minorEastAsia"/>
                <w:sz w:val="24"/>
                <w:szCs w:val="24"/>
              </w:rPr>
            </w:pPr>
            <w:r>
              <w:t>(w 15°C)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rPr>
                <w:rFonts w:eastAsiaTheme="minorEastAsia"/>
                <w:sz w:val="24"/>
                <w:szCs w:val="24"/>
              </w:rPr>
            </w:pPr>
            <w:r>
              <w:t>Rozciąganie bezpośrednie  w 5°C (rozciąganie 100 mm/min)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13587 [60]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rPr>
                <w:rFonts w:eastAsiaTheme="minorEastAsia"/>
                <w:sz w:val="24"/>
                <w:szCs w:val="24"/>
              </w:rPr>
            </w:pPr>
            <w:r>
              <w:t xml:space="preserve">Wahadło </w:t>
            </w:r>
            <w:proofErr w:type="spellStart"/>
            <w:r>
              <w:t>Vialit</w:t>
            </w:r>
            <w:proofErr w:type="spellEnd"/>
            <w:r>
              <w:t xml:space="preserve"> (metoda uderzenia)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13588 [61]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r>
      <w:tr w:rsidR="00E91443" w:rsidTr="00E91443">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 xml:space="preserve">Stałość konsystencji (Odporność </w:t>
            </w:r>
          </w:p>
          <w:p w:rsidR="00E91443" w:rsidRDefault="00E91443">
            <w:pPr>
              <w:overflowPunct w:val="0"/>
              <w:autoSpaceDE w:val="0"/>
              <w:autoSpaceDN w:val="0"/>
              <w:rPr>
                <w:rFonts w:eastAsiaTheme="minorEastAsia"/>
                <w:sz w:val="24"/>
                <w:szCs w:val="24"/>
              </w:rPr>
            </w:pPr>
            <w:r>
              <w:t>na starzenie wg PN-EN 12607-1 lub  -3 [29] [30]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Zmiana masy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12607-1[29]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0,5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3</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Pozostała penetracja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60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7</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rPr>
                <w:rFonts w:eastAsiaTheme="minorEastAsia"/>
                <w:sz w:val="24"/>
                <w:szCs w:val="24"/>
              </w:rPr>
            </w:pPr>
            <w:r>
              <w:t xml:space="preserve">Wzrost temperatury </w:t>
            </w:r>
            <w:proofErr w:type="spellStart"/>
            <w:r>
              <w:t>mięknienia</w:t>
            </w:r>
            <w:proofErr w:type="spellEnd"/>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2</w:t>
            </w:r>
          </w:p>
        </w:tc>
      </w:tr>
      <w:tr w:rsidR="00E91443" w:rsidTr="00E91443">
        <w:trPr>
          <w:trHeight w:val="51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Inne właściwości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Temperatura zapłonu</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ISO 2592 [70]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235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3</w:t>
            </w:r>
          </w:p>
        </w:tc>
      </w:tr>
      <w:tr w:rsidR="00E91443" w:rsidTr="00E91443">
        <w:trPr>
          <w:trHeight w:val="590"/>
        </w:trPr>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rPr>
                <w:rFonts w:eastAsiaTheme="minorEastAsia"/>
                <w:sz w:val="24"/>
                <w:szCs w:val="24"/>
              </w:rPr>
            </w:pPr>
            <w:r>
              <w:t>Wymagania</w:t>
            </w:r>
          </w:p>
          <w:p w:rsidR="00E91443" w:rsidRDefault="00E91443">
            <w:pPr>
              <w:overflowPunct w:val="0"/>
              <w:autoSpaceDE w:val="0"/>
              <w:autoSpaceDN w:val="0"/>
              <w:jc w:val="both"/>
              <w:rPr>
                <w:rFonts w:eastAsiaTheme="minorEastAsia"/>
                <w:sz w:val="24"/>
                <w:szCs w:val="24"/>
              </w:rPr>
            </w:pPr>
            <w:r>
              <w:t>Dodatkowe</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Temperatura łamliwości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12593 [25]</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-10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-15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7</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Nawrót sprężysty 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rPr>
                <w:rFonts w:eastAsiaTheme="minorEastAsia"/>
                <w:sz w:val="24"/>
                <w:szCs w:val="24"/>
              </w:rPr>
            </w:pPr>
            <w:r>
              <w:t>PN-EN 13398 [58]</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2</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Nawrót sprężysty w 10°C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proofErr w:type="spellStart"/>
            <w:r>
              <w:t>TBR</w:t>
            </w:r>
            <w:r>
              <w:rPr>
                <w:vertAlign w:val="superscript"/>
              </w:rPr>
              <w:t>b</w:t>
            </w:r>
            <w:proofErr w:type="spellEnd"/>
          </w:p>
          <w:p w:rsidR="00E91443" w:rsidRDefault="00E91443">
            <w:pPr>
              <w:overflowPunct w:val="0"/>
              <w:autoSpaceDE w:val="0"/>
              <w:autoSpaceDN w:val="0"/>
              <w:jc w:val="center"/>
              <w:rPr>
                <w:rFonts w:eastAsiaTheme="minorEastAsia"/>
                <w:sz w:val="24"/>
                <w:szCs w:val="24"/>
              </w:rPr>
            </w:pPr>
            <w:r>
              <w:lastRenderedPageBreak/>
              <w:t> </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lastRenderedPageBreak/>
              <w:t>1</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Zakres plastyczności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14023 [66] Punkt 5.1.9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0</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rPr>
                <w:rFonts w:eastAsiaTheme="minorEastAsia"/>
                <w:sz w:val="24"/>
                <w:szCs w:val="24"/>
              </w:rPr>
            </w:pPr>
            <w:r>
              <w:t xml:space="preserve">Stabilność </w:t>
            </w:r>
            <w:proofErr w:type="spellStart"/>
            <w:r>
              <w:t>magazyno-wania</w:t>
            </w:r>
            <w:proofErr w:type="spellEnd"/>
            <w:r>
              <w:t xml:space="preserve">. Różnica </w:t>
            </w:r>
            <w:proofErr w:type="spellStart"/>
            <w:r>
              <w:t>tempe-ratur</w:t>
            </w:r>
            <w:proofErr w:type="spellEnd"/>
            <w:r>
              <w:t xml:space="preserve"> </w:t>
            </w:r>
            <w:proofErr w:type="spellStart"/>
            <w:r>
              <w:t>mięknienia</w:t>
            </w:r>
            <w:proofErr w:type="spellEnd"/>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PN-EN 13399 [59]</w:t>
            </w:r>
          </w:p>
          <w:p w:rsidR="00E91443" w:rsidRDefault="00E91443">
            <w:pPr>
              <w:overflowPunct w:val="0"/>
              <w:autoSpaceDE w:val="0"/>
              <w:autoSpaceDN w:val="0"/>
              <w:jc w:val="center"/>
              <w:rPr>
                <w:rFonts w:eastAsiaTheme="minorEastAsia"/>
                <w:sz w:val="24"/>
                <w:szCs w:val="24"/>
              </w:rPr>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2</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Stabilność magazynowania. Różnica penetracji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PN-EN 13399 [59]</w:t>
            </w:r>
          </w:p>
          <w:p w:rsidR="00E91443" w:rsidRDefault="00E91443">
            <w:pPr>
              <w:overflowPunct w:val="0"/>
              <w:autoSpaceDE w:val="0"/>
              <w:autoSpaceDN w:val="0"/>
              <w:jc w:val="center"/>
              <w:rPr>
                <w:rFonts w:eastAsiaTheme="minorEastAsia"/>
                <w:sz w:val="24"/>
                <w:szCs w:val="24"/>
              </w:rPr>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0</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 xml:space="preserve">Spadek temperatury </w:t>
            </w:r>
            <w:proofErr w:type="spellStart"/>
            <w:r>
              <w:t>mięknienia</w:t>
            </w:r>
            <w:proofErr w:type="spellEnd"/>
            <w:r>
              <w:t xml:space="preserve"> po starzeniu wg PN-EN 12607-1lub-3 [29] [30]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PN-EN 12607-1 [29]</w:t>
            </w:r>
          </w:p>
          <w:p w:rsidR="00E91443" w:rsidRDefault="00E91443">
            <w:pPr>
              <w:overflowPunct w:val="0"/>
              <w:autoSpaceDE w:val="0"/>
              <w:autoSpaceDN w:val="0"/>
              <w:jc w:val="center"/>
              <w:rPr>
                <w:rFonts w:eastAsiaTheme="minorEastAsia"/>
                <w:sz w:val="24"/>
                <w:szCs w:val="24"/>
              </w:rPr>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t>TBR</w:t>
            </w:r>
            <w:r>
              <w:rPr>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t>TBR</w:t>
            </w:r>
            <w:r>
              <w:rPr>
                <w:vertAlign w:val="superscript"/>
              </w:rPr>
              <w:t>b</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1</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rPr>
                <w:rFonts w:eastAsiaTheme="minorEastAsia"/>
                <w:sz w:val="24"/>
                <w:szCs w:val="24"/>
              </w:rPr>
            </w:pPr>
            <w:r>
              <w:t xml:space="preserve">Nawrót sprężysty w 25°C po starzeniu wg PN-EN 12607-1 lub  </w:t>
            </w:r>
          </w:p>
          <w:p w:rsidR="00E91443" w:rsidRDefault="00E91443">
            <w:pPr>
              <w:overflowPunct w:val="0"/>
              <w:autoSpaceDE w:val="0"/>
              <w:autoSpaceDN w:val="0"/>
              <w:rPr>
                <w:rFonts w:eastAsiaTheme="minorEastAsia"/>
                <w:sz w:val="24"/>
                <w:szCs w:val="24"/>
              </w:rPr>
            </w:pPr>
            <w:r>
              <w:t> -3 [29] [30]</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PN-EN 12607-1 [29]</w:t>
            </w:r>
          </w:p>
          <w:p w:rsidR="00E91443" w:rsidRDefault="00E91443">
            <w:pPr>
              <w:overflowPunct w:val="0"/>
              <w:autoSpaceDE w:val="0"/>
              <w:autoSpaceDN w:val="0"/>
              <w:jc w:val="center"/>
              <w:rPr>
                <w:rFonts w:eastAsiaTheme="minorEastAsia"/>
                <w:sz w:val="24"/>
                <w:szCs w:val="24"/>
              </w:rPr>
            </w:pPr>
            <w:r>
              <w:t>PN-EN 13398 [58]</w:t>
            </w:r>
          </w:p>
        </w:tc>
        <w:tc>
          <w:tcPr>
            <w:tcW w:w="77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50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50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4</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rPr>
                <w:rFonts w:eastAsiaTheme="minorEastAsia"/>
                <w:sz w:val="24"/>
                <w:szCs w:val="24"/>
              </w:rPr>
            </w:pPr>
            <w:r>
              <w:t xml:space="preserve">Nawrót sprężysty w 10°C po starzeniu wg PN-EN 12607-1 lub  </w:t>
            </w:r>
          </w:p>
          <w:p w:rsidR="00E91443" w:rsidRDefault="00E91443">
            <w:pPr>
              <w:overflowPunct w:val="0"/>
              <w:autoSpaceDE w:val="0"/>
              <w:autoSpaceDN w:val="0"/>
              <w:rPr>
                <w:rFonts w:eastAsiaTheme="minorEastAsia"/>
                <w:sz w:val="24"/>
                <w:szCs w:val="24"/>
              </w:rPr>
            </w:pPr>
            <w:r>
              <w:t> -3 [29] [30]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E91443" w:rsidRDefault="00E91443">
            <w:pPr>
              <w:rPr>
                <w:rFonts w:eastAsiaTheme="minorEastAsia"/>
                <w:sz w:val="24"/>
                <w:szCs w:val="24"/>
              </w:rPr>
            </w:pP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E91443" w:rsidRDefault="00E91443">
            <w:pPr>
              <w:rPr>
                <w:rFonts w:eastAsiaTheme="minorEastAsia"/>
                <w:sz w:val="24"/>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0</w:t>
            </w:r>
          </w:p>
        </w:tc>
      </w:tr>
      <w:tr w:rsidR="00E91443" w:rsidTr="00E91443">
        <w:tc>
          <w:tcPr>
            <w:tcW w:w="9081"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rPr>
                <w:vertAlign w:val="superscript"/>
              </w:rPr>
              <w:t>a</w:t>
            </w:r>
            <w:r>
              <w:t xml:space="preserve"> NPD – No Performance </w:t>
            </w:r>
            <w:proofErr w:type="spellStart"/>
            <w:r>
              <w:t>Determined</w:t>
            </w:r>
            <w:proofErr w:type="spellEnd"/>
            <w:r>
              <w:t xml:space="preserve"> (właściwość użytkowa nie określana)</w:t>
            </w:r>
          </w:p>
          <w:p w:rsidR="00E91443" w:rsidRDefault="00E91443">
            <w:pPr>
              <w:overflowPunct w:val="0"/>
              <w:autoSpaceDE w:val="0"/>
              <w:autoSpaceDN w:val="0"/>
              <w:jc w:val="both"/>
              <w:rPr>
                <w:rFonts w:eastAsiaTheme="minorEastAsia"/>
                <w:sz w:val="24"/>
                <w:szCs w:val="24"/>
              </w:rPr>
            </w:pPr>
            <w:r>
              <w:rPr>
                <w:vertAlign w:val="superscript"/>
              </w:rPr>
              <w:t>b</w:t>
            </w:r>
            <w:r>
              <w:t xml:space="preserve"> TBR – To Be </w:t>
            </w:r>
            <w:proofErr w:type="spellStart"/>
            <w:r>
              <w:t>Reported</w:t>
            </w:r>
            <w:proofErr w:type="spellEnd"/>
            <w:r>
              <w:t xml:space="preserve"> (do zadeklarowania)</w:t>
            </w:r>
          </w:p>
        </w:tc>
      </w:tr>
    </w:tbl>
    <w:p w:rsidR="00E91443" w:rsidRDefault="00E91443" w:rsidP="00E91443">
      <w:pPr>
        <w:spacing w:after="120"/>
        <w:ind w:left="1202" w:hanging="1202"/>
        <w:rPr>
          <w:rFonts w:eastAsiaTheme="minorEastAsia"/>
        </w:rPr>
      </w:pPr>
      <w:r>
        <w:rPr>
          <w:rFonts w:eastAsia="Times New Roman"/>
          <w:shd w:val="clear" w:color="auto" w:fill="FFFF00"/>
        </w:rPr>
        <w:br w:type="page"/>
      </w:r>
      <w:r>
        <w:lastRenderedPageBreak/>
        <w:t>Tablica 5. Wymagania wobec asfaltów wielorodzajowych wg PN-EN 13924-2:2014-04/Ap1 i Ap2 [65a]</w:t>
      </w:r>
    </w:p>
    <w:tbl>
      <w:tblPr>
        <w:tblW w:w="9034" w:type="dxa"/>
        <w:tblCellMar>
          <w:left w:w="0" w:type="dxa"/>
          <w:right w:w="0" w:type="dxa"/>
        </w:tblCellMar>
        <w:tblLook w:val="04A0"/>
      </w:tblPr>
      <w:tblGrid>
        <w:gridCol w:w="661"/>
        <w:gridCol w:w="1562"/>
        <w:gridCol w:w="28"/>
        <w:gridCol w:w="1104"/>
        <w:gridCol w:w="1836"/>
        <w:gridCol w:w="1130"/>
        <w:gridCol w:w="989"/>
        <w:gridCol w:w="989"/>
        <w:gridCol w:w="989"/>
      </w:tblGrid>
      <w:tr w:rsidR="00E91443" w:rsidTr="00E91443">
        <w:tc>
          <w:tcPr>
            <w:tcW w:w="663"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120"/>
              <w:jc w:val="center"/>
              <w:rPr>
                <w:rFonts w:eastAsiaTheme="minorEastAsia"/>
                <w:sz w:val="24"/>
                <w:szCs w:val="24"/>
              </w:rPr>
            </w:pPr>
            <w:r>
              <w:t>Lp.</w:t>
            </w:r>
          </w:p>
        </w:tc>
        <w:tc>
          <w:tcPr>
            <w:tcW w:w="1594"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120"/>
              <w:jc w:val="center"/>
              <w:rPr>
                <w:rFonts w:eastAsiaTheme="minorEastAsia"/>
                <w:sz w:val="24"/>
                <w:szCs w:val="24"/>
              </w:rPr>
            </w:pPr>
            <w:r>
              <w:t>Właściwości</w:t>
            </w:r>
          </w:p>
        </w:tc>
        <w:tc>
          <w:tcPr>
            <w:tcW w:w="824" w:type="dxa"/>
            <w:vMerge w:val="restar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E91443" w:rsidRDefault="00E91443">
            <w:pPr>
              <w:overflowPunct w:val="0"/>
              <w:autoSpaceDE w:val="0"/>
              <w:autoSpaceDN w:val="0"/>
              <w:spacing w:before="120"/>
              <w:jc w:val="center"/>
              <w:rPr>
                <w:rFonts w:eastAsiaTheme="minorEastAsia"/>
                <w:sz w:val="24"/>
                <w:szCs w:val="24"/>
              </w:rPr>
            </w:pPr>
            <w:r>
              <w:t>Jednostka</w:t>
            </w:r>
          </w:p>
        </w:tc>
        <w:tc>
          <w:tcPr>
            <w:tcW w:w="184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Metoda</w:t>
            </w:r>
          </w:p>
          <w:p w:rsidR="00E91443" w:rsidRDefault="00E91443">
            <w:pPr>
              <w:overflowPunct w:val="0"/>
              <w:autoSpaceDE w:val="0"/>
              <w:autoSpaceDN w:val="0"/>
              <w:jc w:val="center"/>
              <w:rPr>
                <w:rFonts w:eastAsiaTheme="minorEastAsia"/>
                <w:sz w:val="24"/>
                <w:szCs w:val="24"/>
              </w:rPr>
            </w:pPr>
            <w:r>
              <w:t>badania</w:t>
            </w:r>
          </w:p>
        </w:tc>
        <w:tc>
          <w:tcPr>
            <w:tcW w:w="2126"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asfalt</w:t>
            </w:r>
          </w:p>
          <w:p w:rsidR="00E91443" w:rsidRDefault="00E91443">
            <w:pPr>
              <w:overflowPunct w:val="0"/>
              <w:autoSpaceDE w:val="0"/>
              <w:autoSpaceDN w:val="0"/>
              <w:jc w:val="center"/>
              <w:rPr>
                <w:rFonts w:eastAsiaTheme="minorEastAsia"/>
                <w:sz w:val="24"/>
                <w:szCs w:val="24"/>
              </w:rPr>
            </w:pPr>
            <w:r>
              <w:t>MG 50/70-54/64</w:t>
            </w:r>
          </w:p>
        </w:tc>
        <w:tc>
          <w:tcPr>
            <w:tcW w:w="198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asfalt</w:t>
            </w:r>
          </w:p>
          <w:p w:rsidR="00E91443" w:rsidRDefault="00E91443">
            <w:pPr>
              <w:overflowPunct w:val="0"/>
              <w:autoSpaceDE w:val="0"/>
              <w:autoSpaceDN w:val="0"/>
              <w:jc w:val="center"/>
              <w:rPr>
                <w:rFonts w:eastAsiaTheme="minorEastAsia"/>
                <w:sz w:val="24"/>
                <w:szCs w:val="24"/>
              </w:rPr>
            </w:pPr>
            <w:r>
              <w:t>MG 35/50-57/69</w:t>
            </w:r>
          </w:p>
        </w:tc>
      </w:tr>
      <w:tr w:rsidR="00E91443" w:rsidTr="00E91443">
        <w:tc>
          <w:tcPr>
            <w:tcW w:w="0" w:type="auto"/>
            <w:vMerge/>
            <w:tcBorders>
              <w:top w:val="single" w:sz="8" w:space="0" w:color="auto"/>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rsidR="00E91443" w:rsidRDefault="00E91443">
            <w:pPr>
              <w:rPr>
                <w:rFonts w:eastAsiaTheme="minorEastAsia"/>
                <w:sz w:val="24"/>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E91443" w:rsidRDefault="00E91443">
            <w:pPr>
              <w:rPr>
                <w:rFonts w:eastAsiaTheme="minorEastAsia"/>
                <w:sz w:val="24"/>
                <w:szCs w:val="24"/>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klasa</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klasa</w:t>
            </w:r>
          </w:p>
        </w:tc>
      </w:tr>
      <w:tr w:rsidR="00E91443" w:rsidTr="00E91443">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w:t>
            </w:r>
          </w:p>
        </w:tc>
        <w:tc>
          <w:tcPr>
            <w:tcW w:w="1594" w:type="dxa"/>
            <w:gridSpan w:val="2"/>
            <w:tcBorders>
              <w:top w:val="nil"/>
              <w:left w:val="nil"/>
              <w:bottom w:val="single" w:sz="8" w:space="0" w:color="auto"/>
              <w:right w:val="single" w:sz="4"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Penetracja w 25°C</w:t>
            </w:r>
          </w:p>
        </w:tc>
        <w:tc>
          <w:tcPr>
            <w:tcW w:w="82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0,1 mm</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50÷70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35÷50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3</w:t>
            </w:r>
          </w:p>
        </w:tc>
      </w:tr>
      <w:tr w:rsidR="00E91443" w:rsidTr="00E91443">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Temperatura </w:t>
            </w:r>
            <w:proofErr w:type="spellStart"/>
            <w:r>
              <w:t>mięknienia</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54÷64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57÷69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1</w:t>
            </w:r>
          </w:p>
        </w:tc>
      </w:tr>
      <w:tr w:rsidR="00E91443" w:rsidTr="00E91443">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3</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Indeks penetracji</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13924-2 [65]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3</w:t>
            </w:r>
          </w:p>
        </w:tc>
      </w:tr>
      <w:tr w:rsidR="00E91443" w:rsidTr="00E91443">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4</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Temperatura zapłonu</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ISO 2592 [70]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4</w:t>
            </w:r>
          </w:p>
        </w:tc>
      </w:tr>
      <w:tr w:rsidR="00E91443" w:rsidTr="00E91443">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proofErr w:type="spellStart"/>
            <w:r>
              <w:t>Rozpuszczal-ność</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12592 [24]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2</w:t>
            </w:r>
          </w:p>
        </w:tc>
      </w:tr>
      <w:tr w:rsidR="00E91443" w:rsidTr="00E91443">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6</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Temperatura łamliwości </w:t>
            </w:r>
            <w:proofErr w:type="spellStart"/>
            <w:r>
              <w:t>Fraassa</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12593 [25]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≤-15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4</w:t>
            </w:r>
          </w:p>
        </w:tc>
      </w:tr>
      <w:tr w:rsidR="00E91443" w:rsidTr="00E91443">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7</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t>Lepkość dynamiczna w 60°C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t>Pa∙s</w:t>
            </w:r>
            <w:proofErr w:type="spellEnd"/>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12596 [27]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≥900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≥1500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5</w:t>
            </w:r>
          </w:p>
        </w:tc>
      </w:tr>
      <w:tr w:rsidR="00E91443" w:rsidTr="00E91443">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8</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t>Lepkość kinematyczna w 135°C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mm</w:t>
            </w:r>
            <w:r>
              <w:rPr>
                <w:vertAlign w:val="superscript"/>
              </w:rPr>
              <w:t>2</w:t>
            </w:r>
            <w:r>
              <w:t>/s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12595 [26]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xml:space="preserve">Brak </w:t>
            </w:r>
            <w:proofErr w:type="spellStart"/>
            <w:r>
              <w:t>wyma-gań</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 xml:space="preserve">brak </w:t>
            </w:r>
            <w:proofErr w:type="spellStart"/>
            <w:r>
              <w:t>wyma-gań</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spacing w:before="60" w:after="60"/>
              <w:jc w:val="center"/>
              <w:rPr>
                <w:rFonts w:eastAsiaTheme="minorEastAsia"/>
                <w:sz w:val="24"/>
                <w:szCs w:val="24"/>
              </w:rPr>
            </w:pPr>
            <w:r>
              <w:t> </w:t>
            </w:r>
          </w:p>
          <w:p w:rsidR="00E91443" w:rsidRDefault="00E91443">
            <w:pPr>
              <w:overflowPunct w:val="0"/>
              <w:autoSpaceDE w:val="0"/>
              <w:autoSpaceDN w:val="0"/>
              <w:spacing w:before="60" w:after="60"/>
              <w:jc w:val="center"/>
              <w:rPr>
                <w:rFonts w:eastAsiaTheme="minorEastAsia"/>
                <w:sz w:val="24"/>
                <w:szCs w:val="24"/>
              </w:rPr>
            </w:pPr>
            <w:r>
              <w:t>0</w:t>
            </w:r>
          </w:p>
        </w:tc>
      </w:tr>
      <w:tr w:rsidR="00E91443" w:rsidTr="00E91443">
        <w:tc>
          <w:tcPr>
            <w:tcW w:w="9034"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Właściwości po starzeniu</w:t>
            </w:r>
          </w:p>
        </w:tc>
      </w:tr>
      <w:tr w:rsidR="00E91443" w:rsidTr="00E91443">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9</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Pozostała penetracja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≥60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3</w:t>
            </w:r>
          </w:p>
        </w:tc>
      </w:tr>
      <w:tr w:rsidR="00E91443" w:rsidTr="00E91443">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10</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Wzrost temp. </w:t>
            </w:r>
            <w:proofErr w:type="spellStart"/>
            <w:r>
              <w:t>mięknienia</w:t>
            </w:r>
            <w:proofErr w:type="spellEnd"/>
            <w:r>
              <w:t xml:space="preserve">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3</w:t>
            </w:r>
          </w:p>
        </w:tc>
      </w:tr>
      <w:tr w:rsidR="00E91443" w:rsidTr="00E91443">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11</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Zmiana masy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12607-1 [29]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1</w:t>
            </w:r>
          </w:p>
        </w:tc>
      </w:tr>
    </w:tbl>
    <w:p w:rsidR="00E91443" w:rsidRDefault="00E91443" w:rsidP="00E91443">
      <w:pPr>
        <w:rPr>
          <w:rFonts w:eastAsiaTheme="minorEastAsia"/>
        </w:rPr>
      </w:pPr>
    </w:p>
    <w:p w:rsidR="00E91443" w:rsidRDefault="00E91443" w:rsidP="00E91443">
      <w:pPr>
        <w:ind w:firstLine="709"/>
      </w:pPr>
      <w:r>
        <w:lastRenderedPageBreak/>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rsidR="00E91443" w:rsidRDefault="00E91443" w:rsidP="00E91443">
      <w:r>
        <w:t xml:space="preserve">            </w:t>
      </w:r>
      <w:proofErr w:type="spellStart"/>
      <w:r>
        <w:t>Polimeroasfalt</w:t>
      </w:r>
      <w:proofErr w:type="spellEnd"/>
      <w: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t>polimeroasfaltu</w:t>
      </w:r>
      <w:proofErr w:type="spellEnd"/>
      <w:r>
        <w:t xml:space="preserve"> po dostarczeniu. Należy unikać wielokrotnego rozgrzewania i chłodzenia </w:t>
      </w:r>
      <w:proofErr w:type="spellStart"/>
      <w:r>
        <w:t>polimeroasfaltu</w:t>
      </w:r>
      <w:proofErr w:type="spellEnd"/>
      <w:r>
        <w:t xml:space="preserve"> w okresie jego stosowania oraz unikać niekontrolowanego mieszania </w:t>
      </w:r>
      <w:proofErr w:type="spellStart"/>
      <w:r>
        <w:t>polimeroasfaltów</w:t>
      </w:r>
      <w:proofErr w:type="spellEnd"/>
      <w:r>
        <w:t xml:space="preserve"> różnego rodzaju i klasy oraz z asfaltem zwykłym.</w:t>
      </w:r>
    </w:p>
    <w:p w:rsidR="00E91443" w:rsidRDefault="00E91443" w:rsidP="00E91443">
      <w:pPr>
        <w:ind w:firstLine="709"/>
      </w:pPr>
      <w:r>
        <w:t xml:space="preserve">Temperatura lepiszcza asfaltowego w zbiorniku magazynowym (roboczym) nie powinna przekraczać w okresie krótkotrwałym, nie dłuższym niż 5 dni,  poniższych wartości: </w:t>
      </w:r>
    </w:p>
    <w:p w:rsidR="00E91443" w:rsidRDefault="00E91443" w:rsidP="00E91443">
      <w:pPr>
        <w:ind w:left="454" w:hanging="397"/>
      </w:pPr>
      <w:r>
        <w:t>–</w:t>
      </w:r>
      <w:r>
        <w:rPr>
          <w:sz w:val="14"/>
          <w:szCs w:val="14"/>
        </w:rPr>
        <w:t xml:space="preserve">         </w:t>
      </w:r>
      <w:r>
        <w:t>asfaltu drogowego 35/50: 190°C,</w:t>
      </w:r>
    </w:p>
    <w:p w:rsidR="00E91443" w:rsidRDefault="00E91443" w:rsidP="00E91443">
      <w:pPr>
        <w:ind w:left="454" w:hanging="397"/>
      </w:pPr>
      <w:r>
        <w:t>–</w:t>
      </w:r>
      <w:r>
        <w:rPr>
          <w:sz w:val="14"/>
          <w:szCs w:val="14"/>
        </w:rPr>
        <w:t xml:space="preserve">         </w:t>
      </w:r>
      <w:r>
        <w:t>asfaltu drogowego 50/70: 180°C,</w:t>
      </w:r>
    </w:p>
    <w:p w:rsidR="00E91443" w:rsidRDefault="00E91443" w:rsidP="00E91443">
      <w:pPr>
        <w:ind w:left="454" w:hanging="397"/>
      </w:pPr>
      <w:r>
        <w:t>–</w:t>
      </w:r>
      <w:r>
        <w:rPr>
          <w:sz w:val="14"/>
          <w:szCs w:val="14"/>
        </w:rPr>
        <w:t xml:space="preserve">         </w:t>
      </w:r>
      <w:r>
        <w:t> </w:t>
      </w:r>
      <w:proofErr w:type="spellStart"/>
      <w:r>
        <w:t>polimeroasfaltu</w:t>
      </w:r>
      <w:proofErr w:type="spellEnd"/>
      <w:r>
        <w:t>: wg wskazań producenta,</w:t>
      </w:r>
    </w:p>
    <w:p w:rsidR="00E91443" w:rsidRDefault="00E91443" w:rsidP="00E91443">
      <w:pPr>
        <w:ind w:left="454" w:hanging="397"/>
      </w:pPr>
      <w:r>
        <w:t>–</w:t>
      </w:r>
      <w:r>
        <w:rPr>
          <w:sz w:val="14"/>
          <w:szCs w:val="14"/>
        </w:rPr>
        <w:t xml:space="preserve">         </w:t>
      </w:r>
      <w:r>
        <w:t>asfaltu drogowego wielorodzajowego: wg wskazań producenta.</w:t>
      </w:r>
    </w:p>
    <w:p w:rsidR="00E91443" w:rsidRDefault="00E91443" w:rsidP="00E91443">
      <w:pPr>
        <w:ind w:firstLine="709"/>
      </w:pPr>
      <w:r>
        <w:t>W celu ograniczenia ilości emisji gazów cieplarnianych oraz obniżenia temperatury mieszania składników i poprawienia urabialności mieszanki mineralno-asfaltowej dopuszcza się zastosowanie asfaltu spienionego.</w:t>
      </w:r>
    </w:p>
    <w:p w:rsidR="00E91443" w:rsidRDefault="00E91443" w:rsidP="00E91443">
      <w:pPr>
        <w:pStyle w:val="Nagwek2"/>
      </w:pPr>
      <w:r>
        <w:t xml:space="preserve">2.4. Kruszywo </w:t>
      </w:r>
    </w:p>
    <w:p w:rsidR="00E91443" w:rsidRDefault="00E91443" w:rsidP="00E91443">
      <w:pPr>
        <w:rPr>
          <w:rFonts w:eastAsiaTheme="minorEastAsia"/>
        </w:rPr>
      </w:pPr>
      <w:r>
        <w:t xml:space="preserve">            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rsidR="00E91443" w:rsidRDefault="00E91443" w:rsidP="00E91443">
      <w:pPr>
        <w:ind w:firstLine="709"/>
      </w:pPr>
      <w:r>
        <w:t>Jeżeli stosowana jest mieszanka kruszywa drobnego niełamanego i łamanego, to należy przyjąć proporcje kruszywa łamanego do niełamanego co najmniej 50/50.</w:t>
      </w:r>
    </w:p>
    <w:p w:rsidR="00E91443" w:rsidRDefault="00E91443" w:rsidP="00E91443">
      <w:pPr>
        <w:ind w:firstLine="709"/>
      </w:pPr>
      <w:r>
        <w:t xml:space="preserve">Wymagania dla kruszyw według WT-1 Kruszywa 2014 [81]  są podane w tablicach poniżej. </w:t>
      </w:r>
    </w:p>
    <w:p w:rsidR="00E91443" w:rsidRDefault="00E91443" w:rsidP="00E91443">
      <w:pPr>
        <w:ind w:left="240" w:hanging="240"/>
      </w:pPr>
      <w:r>
        <w:t>a) Kruszywo grube do warstwy wiążącej i wyrównawczej z betonu asfaltowego powinno spełniać wymagania podane w tablicy 6.</w:t>
      </w:r>
    </w:p>
    <w:p w:rsidR="00E91443" w:rsidRDefault="00E91443" w:rsidP="00E91443">
      <w:pPr>
        <w:spacing w:before="120" w:after="120"/>
        <w:ind w:left="1134" w:hanging="1134"/>
      </w:pPr>
      <w:r>
        <w:t>Tablica 6.    Wymagane właściwości kruszywa grubego do warstwy wiążącej i wyrównawczej  z betonu asfaltowego</w:t>
      </w:r>
    </w:p>
    <w:tbl>
      <w:tblPr>
        <w:tblW w:w="9523" w:type="dxa"/>
        <w:tblInd w:w="108" w:type="dxa"/>
        <w:tblCellMar>
          <w:left w:w="0" w:type="dxa"/>
          <w:right w:w="0" w:type="dxa"/>
        </w:tblCellMar>
        <w:tblLook w:val="04A0"/>
      </w:tblPr>
      <w:tblGrid>
        <w:gridCol w:w="798"/>
        <w:gridCol w:w="3785"/>
        <w:gridCol w:w="1790"/>
        <w:gridCol w:w="1591"/>
        <w:gridCol w:w="1559"/>
      </w:tblGrid>
      <w:tr w:rsidR="00E91443" w:rsidTr="00E91443">
        <w:tc>
          <w:tcPr>
            <w:tcW w:w="79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Lp.</w:t>
            </w:r>
          </w:p>
        </w:tc>
        <w:tc>
          <w:tcPr>
            <w:tcW w:w="37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Właściwości kruszywa</w:t>
            </w:r>
          </w:p>
        </w:tc>
        <w:tc>
          <w:tcPr>
            <w:tcW w:w="1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KR1÷KR2</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KR3÷KR4</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ind w:right="12"/>
              <w:jc w:val="center"/>
              <w:rPr>
                <w:rFonts w:eastAsiaTheme="minorEastAsia"/>
                <w:sz w:val="24"/>
                <w:szCs w:val="24"/>
              </w:rPr>
            </w:pPr>
            <w:r>
              <w:t>KR5÷KR7</w:t>
            </w:r>
          </w:p>
        </w:tc>
      </w:tr>
      <w:tr w:rsidR="00E91443" w:rsidTr="00E91443">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Uziarnienie według PN-EN 933-1[6];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G</w:t>
            </w:r>
            <w:r>
              <w:rPr>
                <w:vertAlign w:val="subscript"/>
              </w:rPr>
              <w:t>C</w:t>
            </w:r>
            <w:r>
              <w:t>85/20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G</w:t>
            </w:r>
            <w:r>
              <w:rPr>
                <w:vertAlign w:val="subscript"/>
              </w:rPr>
              <w:t>C</w:t>
            </w:r>
            <w:r>
              <w:t>90/20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G</w:t>
            </w:r>
            <w:r>
              <w:rPr>
                <w:vertAlign w:val="subscript"/>
              </w:rPr>
              <w:t>C</w:t>
            </w:r>
            <w:r>
              <w:t>90/20</w:t>
            </w:r>
          </w:p>
        </w:tc>
      </w:tr>
      <w:tr w:rsidR="00E91443" w:rsidTr="00E91443">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lastRenderedPageBreak/>
              <w:t>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Tolerancja uziarnienia; odchylenia nie większe niż według kategorii:</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G</w:t>
            </w:r>
            <w:r>
              <w:rPr>
                <w:vertAlign w:val="subscript"/>
              </w:rPr>
              <w:t>25/15</w:t>
            </w:r>
          </w:p>
          <w:p w:rsidR="00E91443" w:rsidRDefault="00E91443">
            <w:pPr>
              <w:jc w:val="center"/>
            </w:pPr>
            <w:r>
              <w:t>G</w:t>
            </w:r>
            <w:r>
              <w:rPr>
                <w:vertAlign w:val="subscript"/>
              </w:rPr>
              <w:t>20/15</w:t>
            </w:r>
          </w:p>
          <w:p w:rsidR="00E91443" w:rsidRDefault="00E91443">
            <w:pPr>
              <w:overflowPunct w:val="0"/>
              <w:autoSpaceDE w:val="0"/>
              <w:autoSpaceDN w:val="0"/>
              <w:jc w:val="center"/>
              <w:rPr>
                <w:rFonts w:eastAsiaTheme="minorEastAsia"/>
                <w:sz w:val="24"/>
                <w:szCs w:val="24"/>
              </w:rPr>
            </w:pPr>
            <w:r>
              <w:t>G</w:t>
            </w:r>
            <w:r>
              <w:rPr>
                <w:vertAlign w:val="subscript"/>
              </w:rPr>
              <w:t>20/17,5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G</w:t>
            </w:r>
            <w:r>
              <w:rPr>
                <w:vertAlign w:val="subscript"/>
              </w:rPr>
              <w:t>25/15</w:t>
            </w:r>
          </w:p>
          <w:p w:rsidR="00E91443" w:rsidRDefault="00E91443">
            <w:pPr>
              <w:jc w:val="center"/>
            </w:pPr>
            <w:r>
              <w:t>G</w:t>
            </w:r>
            <w:r>
              <w:rPr>
                <w:vertAlign w:val="subscript"/>
              </w:rPr>
              <w:t>20/15</w:t>
            </w:r>
          </w:p>
          <w:p w:rsidR="00E91443" w:rsidRDefault="00E91443">
            <w:pPr>
              <w:overflowPunct w:val="0"/>
              <w:autoSpaceDE w:val="0"/>
              <w:autoSpaceDN w:val="0"/>
              <w:jc w:val="center"/>
              <w:rPr>
                <w:rFonts w:eastAsiaTheme="minorEastAsia"/>
                <w:sz w:val="24"/>
                <w:szCs w:val="24"/>
              </w:rPr>
            </w:pPr>
            <w:r>
              <w:t>G</w:t>
            </w:r>
            <w:r>
              <w:rPr>
                <w:vertAlign w:val="subscript"/>
              </w:rPr>
              <w:t>20/17,5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G</w:t>
            </w:r>
            <w:r>
              <w:rPr>
                <w:vertAlign w:val="subscript"/>
              </w:rPr>
              <w:t>25/15</w:t>
            </w:r>
          </w:p>
          <w:p w:rsidR="00E91443" w:rsidRDefault="00E91443">
            <w:pPr>
              <w:jc w:val="center"/>
            </w:pPr>
            <w:r>
              <w:t>G</w:t>
            </w:r>
            <w:r>
              <w:rPr>
                <w:vertAlign w:val="subscript"/>
              </w:rPr>
              <w:t>20/15</w:t>
            </w:r>
          </w:p>
          <w:p w:rsidR="00E91443" w:rsidRDefault="00E91443">
            <w:pPr>
              <w:overflowPunct w:val="0"/>
              <w:autoSpaceDE w:val="0"/>
              <w:autoSpaceDN w:val="0"/>
              <w:jc w:val="center"/>
              <w:rPr>
                <w:rFonts w:eastAsiaTheme="minorEastAsia"/>
                <w:sz w:val="24"/>
                <w:szCs w:val="24"/>
              </w:rPr>
            </w:pPr>
            <w:r>
              <w:t>G</w:t>
            </w:r>
            <w:r>
              <w:rPr>
                <w:vertAlign w:val="subscript"/>
              </w:rPr>
              <w:t>20/17,5</w:t>
            </w:r>
          </w:p>
        </w:tc>
      </w:tr>
      <w:tr w:rsidR="00E91443" w:rsidTr="00E91443">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Zawartość pyłu według PN-EN 933-1 [6];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rPr>
                <w:i/>
                <w:iCs/>
              </w:rPr>
              <w:t>f</w:t>
            </w:r>
            <w:r>
              <w:rPr>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rPr>
                <w:i/>
                <w:iCs/>
              </w:rPr>
              <w:t>f</w:t>
            </w:r>
            <w:r>
              <w:rPr>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f</w:t>
            </w:r>
            <w:r>
              <w:rPr>
                <w:vertAlign w:val="subscript"/>
              </w:rPr>
              <w:t>2</w:t>
            </w:r>
          </w:p>
        </w:tc>
      </w:tr>
      <w:tr w:rsidR="00E91443" w:rsidTr="00E91443">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Kształt kruszywa według PN-EN 933-3 [7] lub według PN-EN 933-4 [8];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FI</w:t>
            </w:r>
            <w:r>
              <w:rPr>
                <w:i/>
                <w:iCs/>
                <w:vertAlign w:val="subscript"/>
              </w:rPr>
              <w:t>35</w:t>
            </w:r>
            <w:r>
              <w:t xml:space="preserve"> lub </w:t>
            </w:r>
            <w:r>
              <w:rPr>
                <w:i/>
                <w:iCs/>
              </w:rPr>
              <w:t>SI</w:t>
            </w:r>
            <w:r>
              <w:rPr>
                <w:i/>
                <w:iCs/>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FI</w:t>
            </w:r>
            <w:r>
              <w:rPr>
                <w:i/>
                <w:iCs/>
                <w:vertAlign w:val="subscript"/>
              </w:rPr>
              <w:t>25</w:t>
            </w:r>
            <w:r>
              <w:t xml:space="preserve"> lub </w:t>
            </w:r>
            <w:r>
              <w:rPr>
                <w:i/>
                <w:iCs/>
              </w:rPr>
              <w:t>SI</w:t>
            </w:r>
            <w:r>
              <w:rPr>
                <w:i/>
                <w:iCs/>
                <w:vertAlign w:val="subscript"/>
              </w:rPr>
              <w:t>25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FI</w:t>
            </w:r>
            <w:r>
              <w:rPr>
                <w:i/>
                <w:iCs/>
                <w:vertAlign w:val="subscript"/>
              </w:rPr>
              <w:t>25</w:t>
            </w:r>
            <w:r>
              <w:t xml:space="preserve"> lub </w:t>
            </w:r>
            <w:r>
              <w:rPr>
                <w:i/>
                <w:iCs/>
              </w:rPr>
              <w:t>SI</w:t>
            </w:r>
            <w:r>
              <w:rPr>
                <w:i/>
                <w:iCs/>
                <w:vertAlign w:val="subscript"/>
              </w:rPr>
              <w:t>25</w:t>
            </w:r>
          </w:p>
        </w:tc>
      </w:tr>
      <w:tr w:rsidR="00E91443" w:rsidTr="00E91443">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 xml:space="preserve">Procentowa zawartość ziaren o powierzchni </w:t>
            </w:r>
            <w:proofErr w:type="spellStart"/>
            <w:r>
              <w:t>przekruszonej</w:t>
            </w:r>
            <w:proofErr w:type="spellEnd"/>
            <w:r>
              <w:t xml:space="preserve"> i łamanej w kruszywie grubym według PN-EN 933-5 [9];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rPr>
                <w:i/>
                <w:iCs/>
              </w:rPr>
              <w:t>C</w:t>
            </w:r>
            <w:r>
              <w:rPr>
                <w:i/>
                <w:iCs/>
                <w:vertAlign w:val="subscript"/>
              </w:rPr>
              <w:t>deklarowana</w:t>
            </w:r>
            <w:proofErr w:type="spellEnd"/>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C</w:t>
            </w:r>
            <w:r>
              <w:rPr>
                <w:i/>
                <w:iCs/>
                <w:vertAlign w:val="subscript"/>
              </w:rPr>
              <w:t>50</w:t>
            </w:r>
            <w:r>
              <w:rPr>
                <w:vertAlign w:val="subscript"/>
              </w:rPr>
              <w:t>/10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C</w:t>
            </w:r>
            <w:r>
              <w:rPr>
                <w:i/>
                <w:iCs/>
                <w:vertAlign w:val="subscript"/>
              </w:rPr>
              <w:t>50</w:t>
            </w:r>
            <w:r>
              <w:rPr>
                <w:vertAlign w:val="subscript"/>
              </w:rPr>
              <w:t>/10</w:t>
            </w:r>
          </w:p>
        </w:tc>
      </w:tr>
      <w:tr w:rsidR="00E91443" w:rsidTr="00E91443">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6</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Odporność kruszywa na rozdrabnianie według normy PN-EN 1097-2[13], badana na kruszywie o wymiarze 10/14, rozdział 5,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LA</w:t>
            </w:r>
            <w:r>
              <w:rPr>
                <w:i/>
                <w:iCs/>
                <w:vertAlign w:val="subscript"/>
              </w:rPr>
              <w:t>40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LA</w:t>
            </w:r>
            <w:r>
              <w:rPr>
                <w:i/>
                <w:iCs/>
                <w:vertAlign w:val="subscript"/>
              </w:rPr>
              <w:t>30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LA</w:t>
            </w:r>
            <w:r>
              <w:rPr>
                <w:vertAlign w:val="subscript"/>
              </w:rPr>
              <w:t>30</w:t>
            </w:r>
          </w:p>
        </w:tc>
      </w:tr>
      <w:tr w:rsidR="00E91443" w:rsidTr="00E91443">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7</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Gęstość ziaren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deklarowana przez producenta</w:t>
            </w:r>
          </w:p>
        </w:tc>
      </w:tr>
      <w:tr w:rsidR="00E91443" w:rsidTr="00E91443">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8</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Nasiąkliwość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deklarowana przez producenta</w:t>
            </w:r>
          </w:p>
        </w:tc>
      </w:tr>
      <w:tr w:rsidR="00E91443" w:rsidTr="00E91443">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9</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Mrozoodporność według PN-EN 1367-1 [18], badana na kruszywie 8/11, 11/16 lub 8/16;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F</w:t>
            </w:r>
            <w:r>
              <w:rPr>
                <w:i/>
                <w:iCs/>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F</w:t>
            </w:r>
            <w:r>
              <w:rPr>
                <w:i/>
                <w:iCs/>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F</w:t>
            </w:r>
            <w:r>
              <w:rPr>
                <w:i/>
                <w:iCs/>
                <w:vertAlign w:val="subscript"/>
              </w:rPr>
              <w:t>2</w:t>
            </w:r>
          </w:p>
        </w:tc>
      </w:tr>
      <w:tr w:rsidR="00E91443" w:rsidTr="00E91443">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10</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 xml:space="preserve">„Zgorzel słoneczna” bazaltu według </w:t>
            </w:r>
            <w:r>
              <w:br/>
              <w:t>PN-EN 1367-3 [19]; wymagana kategoria:</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SB</w:t>
            </w:r>
            <w:r>
              <w:rPr>
                <w:vertAlign w:val="subscript"/>
              </w:rPr>
              <w:t>LA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SB</w:t>
            </w:r>
            <w:r>
              <w:rPr>
                <w:vertAlign w:val="subscript"/>
              </w:rPr>
              <w:t>LA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SB</w:t>
            </w:r>
            <w:r>
              <w:rPr>
                <w:vertAlign w:val="subscript"/>
              </w:rPr>
              <w:t>LA</w:t>
            </w:r>
          </w:p>
        </w:tc>
      </w:tr>
      <w:tr w:rsidR="00E91443" w:rsidTr="00E91443">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Skład chemiczny – uproszczony opis petrograficzny według PN-EN 932-3 [5]</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deklarowany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deklarowany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deklarowany przez producenta</w:t>
            </w:r>
          </w:p>
        </w:tc>
      </w:tr>
      <w:tr w:rsidR="00E91443" w:rsidTr="00E91443">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Grube zanieczyszczenia lekkie według PN-EN 1744-1 [22], p. 14.2;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rPr>
                <w:i/>
                <w:iCs/>
              </w:rPr>
              <w:t>m</w:t>
            </w:r>
            <w:r>
              <w:rPr>
                <w:vertAlign w:val="subscript"/>
              </w:rPr>
              <w:t>LPC</w:t>
            </w:r>
            <w:proofErr w:type="spellEnd"/>
            <w:r>
              <w:t xml:space="preserve"> 0,1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rPr>
                <w:i/>
                <w:iCs/>
              </w:rPr>
              <w:t>m</w:t>
            </w:r>
            <w:r>
              <w:rPr>
                <w:vertAlign w:val="subscript"/>
              </w:rPr>
              <w:t>LPC</w:t>
            </w:r>
            <w:proofErr w:type="spellEnd"/>
            <w:r>
              <w:t xml:space="preserve"> 0,1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rPr>
                <w:i/>
                <w:iCs/>
              </w:rPr>
              <w:t>m</w:t>
            </w:r>
            <w:r>
              <w:rPr>
                <w:vertAlign w:val="subscript"/>
              </w:rPr>
              <w:t>LPC</w:t>
            </w:r>
            <w:proofErr w:type="spellEnd"/>
            <w:r>
              <w:t xml:space="preserve"> 0,1</w:t>
            </w:r>
          </w:p>
        </w:tc>
      </w:tr>
      <w:tr w:rsidR="00E91443" w:rsidTr="00E91443">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lastRenderedPageBreak/>
              <w:t>13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Rozpad krzemianowy żużla wielko-piecowego chłodzonego powietrzem według PN-EN 1744-1 [22], p. 19.1:</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wymagana odporność</w:t>
            </w:r>
          </w:p>
        </w:tc>
      </w:tr>
      <w:tr w:rsidR="00E91443" w:rsidTr="00E91443">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Rozpad żelazowy żużla wielko-piecowego chłodzonego powietrzem według PN-EN 1744-1[22], p. 19.2:</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wymagana odporność</w:t>
            </w:r>
          </w:p>
        </w:tc>
      </w:tr>
      <w:tr w:rsidR="00E91443" w:rsidTr="00E91443">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Stałość objętości kruszywa z żużla stalowniczego według PN-EN 1744-1 [22], p. 19.3;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V</w:t>
            </w:r>
            <w:r>
              <w:rPr>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V</w:t>
            </w:r>
            <w:r>
              <w:rPr>
                <w:vertAlign w:val="subscript"/>
              </w:rPr>
              <w:t>3,5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V</w:t>
            </w:r>
            <w:r>
              <w:rPr>
                <w:vertAlign w:val="subscript"/>
              </w:rPr>
              <w:t>3,5</w:t>
            </w:r>
          </w:p>
        </w:tc>
      </w:tr>
    </w:tbl>
    <w:p w:rsidR="00E91443" w:rsidRDefault="00E91443" w:rsidP="00E91443">
      <w:pPr>
        <w:rPr>
          <w:rFonts w:eastAsiaTheme="minorEastAsia"/>
        </w:rPr>
      </w:pPr>
      <w:r>
        <w:t> </w:t>
      </w:r>
    </w:p>
    <w:p w:rsidR="00E91443" w:rsidRDefault="00E91443" w:rsidP="00E91443">
      <w:r>
        <w:t xml:space="preserve">b) kruszywo niełamane drobne lub o ciągłym uziarnieniu do D≤8  do warstwy wiążącej i wyrównawczej  z betonu asfaltowego  powinno spełniać wymagania podane w tablicy  7. </w:t>
      </w:r>
    </w:p>
    <w:p w:rsidR="00E91443" w:rsidRDefault="00E91443" w:rsidP="00E91443">
      <w:pPr>
        <w:spacing w:before="120" w:after="120"/>
      </w:pPr>
      <w:r>
        <w:t>Tablica 7. Wymagane właściwości kruszywa niełamanego drobnego lub o ciągłym uziarnieniu do D≤8  do warstwy wiążącej i wyrównawczej  z betonu asfaltowego</w:t>
      </w:r>
    </w:p>
    <w:tbl>
      <w:tblPr>
        <w:tblW w:w="0" w:type="auto"/>
        <w:tblCellMar>
          <w:left w:w="0" w:type="dxa"/>
          <w:right w:w="0" w:type="dxa"/>
        </w:tblCellMar>
        <w:tblLook w:val="04A0"/>
      </w:tblPr>
      <w:tblGrid>
        <w:gridCol w:w="675"/>
        <w:gridCol w:w="4897"/>
        <w:gridCol w:w="1293"/>
        <w:gridCol w:w="1065"/>
        <w:gridCol w:w="6"/>
        <w:gridCol w:w="1070"/>
      </w:tblGrid>
      <w:tr w:rsidR="00E91443" w:rsidTr="00E91443">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Lp.</w:t>
            </w:r>
          </w:p>
        </w:tc>
        <w:tc>
          <w:tcPr>
            <w:tcW w:w="48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Właściwości kruszywa</w:t>
            </w:r>
          </w:p>
        </w:tc>
        <w:tc>
          <w:tcPr>
            <w:tcW w:w="34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Wymagania w zależności</w:t>
            </w:r>
          </w:p>
          <w:p w:rsidR="00E91443" w:rsidRDefault="00E91443">
            <w:pPr>
              <w:overflowPunct w:val="0"/>
              <w:autoSpaceDE w:val="0"/>
              <w:autoSpaceDN w:val="0"/>
              <w:jc w:val="center"/>
              <w:rPr>
                <w:rFonts w:eastAsiaTheme="minorEastAsia"/>
                <w:sz w:val="24"/>
                <w:szCs w:val="24"/>
              </w:rPr>
            </w:pPr>
            <w:r>
              <w:t>od kategorii ruchu</w:t>
            </w:r>
          </w:p>
        </w:tc>
      </w:tr>
      <w:tr w:rsidR="00E91443" w:rsidTr="00E9144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91443" w:rsidRDefault="00E91443">
            <w:pPr>
              <w:rPr>
                <w:rFonts w:eastAsiaTheme="minorEastAsia"/>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E91443" w:rsidRDefault="00E91443">
            <w:pPr>
              <w:rPr>
                <w:rFonts w:eastAsiaTheme="minorEastAsia"/>
                <w:sz w:val="24"/>
                <w:szCs w:val="24"/>
              </w:rPr>
            </w:pP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xml:space="preserve">KR1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xml:space="preserve">KR3 </w:t>
            </w:r>
            <w:r>
              <w:rPr>
                <w:rFonts w:ascii="Symbol" w:hAnsi="Symbol"/>
              </w:rPr>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xml:space="preserve">KR5 </w:t>
            </w:r>
            <w:r>
              <w:rPr>
                <w:rFonts w:ascii="Symbol" w:hAnsi="Symbol"/>
              </w:rPr>
              <w:t></w:t>
            </w:r>
            <w:r>
              <w:t xml:space="preserve"> KR7</w:t>
            </w:r>
          </w:p>
        </w:tc>
      </w:tr>
      <w:tr w:rsidR="00E91443" w:rsidTr="00E91443">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1</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Uziarnienie według PN-EN 933-1 [6], wymagana kategoria:</w:t>
            </w:r>
          </w:p>
        </w:tc>
        <w:tc>
          <w:tcPr>
            <w:tcW w:w="2358"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G</w:t>
            </w:r>
            <w:r>
              <w:rPr>
                <w:vertAlign w:val="subscript"/>
              </w:rPr>
              <w:t>F</w:t>
            </w:r>
            <w:r>
              <w:t>85 lub G</w:t>
            </w:r>
            <w:r>
              <w:rPr>
                <w:vertAlign w:val="subscript"/>
              </w:rPr>
              <w:t>A</w:t>
            </w:r>
            <w:r>
              <w:t>85</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G</w:t>
            </w:r>
            <w:r>
              <w:rPr>
                <w:vertAlign w:val="subscript"/>
              </w:rPr>
              <w:t>F</w:t>
            </w:r>
            <w:r>
              <w:t>85</w:t>
            </w:r>
          </w:p>
        </w:tc>
      </w:tr>
      <w:tr w:rsidR="00E91443" w:rsidTr="00E91443">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2</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Tolerancja uziarnienia; odchylenie nie większe niż według kategorii:</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G</w:t>
            </w:r>
            <w:r>
              <w:rPr>
                <w:vertAlign w:val="subscript"/>
              </w:rPr>
              <w:t>TC</w:t>
            </w:r>
            <w:r>
              <w:t>20</w:t>
            </w:r>
          </w:p>
        </w:tc>
      </w:tr>
      <w:tr w:rsidR="00E91443" w:rsidTr="00E91443">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3</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Zawartość pyłów według PN-EN 933-1 [6],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rFonts w:ascii="Symbol" w:hAnsi="Symbol"/>
              </w:rPr>
              <w:t></w:t>
            </w:r>
            <w:r>
              <w:rPr>
                <w:vertAlign w:val="subscript"/>
              </w:rPr>
              <w:t>3</w:t>
            </w:r>
          </w:p>
        </w:tc>
      </w:tr>
      <w:tr w:rsidR="00E91443" w:rsidTr="00E91443">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4</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Jakość pyłów według PN-EN 933-9 [11];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MB</w:t>
            </w:r>
            <w:r>
              <w:rPr>
                <w:vertAlign w:val="subscript"/>
              </w:rPr>
              <w:t>F</w:t>
            </w:r>
            <w:r>
              <w:t>10</w:t>
            </w:r>
          </w:p>
        </w:tc>
      </w:tr>
      <w:tr w:rsidR="00E91443" w:rsidTr="00E91443">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5</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Kanciastość kruszywa drobnego według PN-EN 933-6 [10], rozdz. 8, kategoria nie niższa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rPr>
                <w:i/>
                <w:iCs/>
              </w:rPr>
              <w:t>E</w:t>
            </w:r>
            <w:r>
              <w:rPr>
                <w:vertAlign w:val="subscript"/>
              </w:rPr>
              <w:t>csDeklarowana</w:t>
            </w:r>
            <w:proofErr w:type="spellEnd"/>
          </w:p>
        </w:tc>
      </w:tr>
      <w:tr w:rsidR="00E91443" w:rsidTr="00E91443">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6</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Gęstość ziaren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deklarowana przez producenta</w:t>
            </w:r>
          </w:p>
        </w:tc>
      </w:tr>
      <w:tr w:rsidR="00E91443" w:rsidTr="00E91443">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7</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Nasiąkliwość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deklarowana przez producenta</w:t>
            </w:r>
          </w:p>
        </w:tc>
      </w:tr>
      <w:tr w:rsidR="00E91443" w:rsidTr="00E91443">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8</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Grube zanieczyszczenia lekkie, według PN-EN 1744-</w:t>
            </w:r>
            <w:r>
              <w:lastRenderedPageBreak/>
              <w:t>1 [22], p. 14.2,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lastRenderedPageBreak/>
              <w:t>mLPC0,1</w:t>
            </w:r>
          </w:p>
        </w:tc>
      </w:tr>
    </w:tbl>
    <w:p w:rsidR="00E91443" w:rsidRDefault="00E91443" w:rsidP="00E91443">
      <w:pPr>
        <w:rPr>
          <w:rFonts w:eastAsiaTheme="minorEastAsia"/>
        </w:rPr>
      </w:pPr>
    </w:p>
    <w:p w:rsidR="00E91443" w:rsidRDefault="00E91443" w:rsidP="00E91443">
      <w:r>
        <w:t xml:space="preserve">c) kruszywo łamane drobne lub o ciągłym uziarnieniu do D≤8  do warstwy wiążącej i wyrównawczej  z betonu asfaltowego  powinno spełniać wymagania podane w tablicy  8. </w:t>
      </w:r>
    </w:p>
    <w:p w:rsidR="00E91443" w:rsidRDefault="00E91443" w:rsidP="00E91443">
      <w:pPr>
        <w:spacing w:before="120" w:after="120"/>
      </w:pPr>
      <w:r>
        <w:t>Tablica 8. Wymagane właściwości kruszywa łamanego drobnego lub o ciągłym uziarnieniu do D≤8  do warstwy wiążącej i wyrównawczej  z betonu asfaltowego</w:t>
      </w:r>
    </w:p>
    <w:tbl>
      <w:tblPr>
        <w:tblW w:w="0" w:type="auto"/>
        <w:tblCellMar>
          <w:left w:w="0" w:type="dxa"/>
          <w:right w:w="0" w:type="dxa"/>
        </w:tblCellMar>
        <w:tblLook w:val="04A0"/>
      </w:tblPr>
      <w:tblGrid>
        <w:gridCol w:w="675"/>
        <w:gridCol w:w="4953"/>
        <w:gridCol w:w="1284"/>
        <w:gridCol w:w="1018"/>
        <w:gridCol w:w="916"/>
      </w:tblGrid>
      <w:tr w:rsidR="00E91443" w:rsidTr="00E91443">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Lp.</w:t>
            </w:r>
          </w:p>
        </w:tc>
        <w:tc>
          <w:tcPr>
            <w:tcW w:w="49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Właściwości kruszywa</w:t>
            </w:r>
          </w:p>
        </w:tc>
        <w:tc>
          <w:tcPr>
            <w:tcW w:w="321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Wymagania w zależności od kategorii ruchu</w:t>
            </w:r>
          </w:p>
        </w:tc>
      </w:tr>
      <w:tr w:rsidR="00E91443" w:rsidTr="00E9144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91443" w:rsidRDefault="00E91443">
            <w:pPr>
              <w:rPr>
                <w:rFonts w:eastAsiaTheme="minorEastAsia"/>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E91443" w:rsidRDefault="00E91443">
            <w:pPr>
              <w:rPr>
                <w:rFonts w:eastAsiaTheme="minorEastAsia"/>
                <w:sz w:val="24"/>
                <w:szCs w:val="24"/>
              </w:rPr>
            </w:pP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xml:space="preserve">KR1 </w:t>
            </w:r>
            <w:r>
              <w:rPr>
                <w:rFonts w:ascii="Symbol" w:hAnsi="Symbol"/>
              </w:rPr>
              <w:t></w:t>
            </w:r>
            <w:r>
              <w:t xml:space="preserve"> KR2</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xml:space="preserve">KR3 </w:t>
            </w:r>
            <w:r>
              <w:rPr>
                <w:rFonts w:ascii="Symbol" w:hAnsi="Symbol"/>
              </w:rPr>
              <w:t></w:t>
            </w:r>
            <w:r>
              <w:t xml:space="preserve"> KR4</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xml:space="preserve">KR5 </w:t>
            </w:r>
            <w:r>
              <w:rPr>
                <w:rFonts w:ascii="Symbol" w:hAnsi="Symbol"/>
              </w:rPr>
              <w:t></w:t>
            </w:r>
            <w:r>
              <w:t xml:space="preserve"> KR7</w:t>
            </w:r>
          </w:p>
        </w:tc>
      </w:tr>
      <w:tr w:rsidR="00E91443" w:rsidTr="00E91443">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Uziarnienie według PN-EN 933-1 [6], wymagana kategoria:</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G</w:t>
            </w:r>
            <w:r>
              <w:rPr>
                <w:vertAlign w:val="subscript"/>
              </w:rPr>
              <w:t>F</w:t>
            </w:r>
            <w:r>
              <w:t>85 lub G</w:t>
            </w:r>
            <w:r>
              <w:rPr>
                <w:vertAlign w:val="subscript"/>
              </w:rPr>
              <w:t>A</w:t>
            </w:r>
            <w:r>
              <w:t>85</w:t>
            </w:r>
          </w:p>
        </w:tc>
      </w:tr>
      <w:tr w:rsidR="00E91443" w:rsidTr="00E91443">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Tolerancja uziarnienia; odchylenie nie większe niż według kategorii:</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G</w:t>
            </w:r>
            <w:r>
              <w:rPr>
                <w:vertAlign w:val="subscript"/>
              </w:rPr>
              <w:t>TC</w:t>
            </w:r>
            <w:r>
              <w:t>NR</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G</w:t>
            </w:r>
            <w:r>
              <w:rPr>
                <w:vertAlign w:val="subscript"/>
              </w:rPr>
              <w:t>TC</w:t>
            </w:r>
            <w:r>
              <w:t>20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G</w:t>
            </w:r>
            <w:r>
              <w:rPr>
                <w:vertAlign w:val="subscript"/>
              </w:rPr>
              <w:t>TC</w:t>
            </w:r>
            <w:r>
              <w:t>20</w:t>
            </w:r>
          </w:p>
        </w:tc>
      </w:tr>
      <w:tr w:rsidR="00E91443" w:rsidTr="00E91443">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3</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Zawartość pyłów według PN-EN 933-1 [6],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rFonts w:ascii="Symbol" w:hAnsi="Symbol"/>
              </w:rPr>
              <w:t></w:t>
            </w:r>
            <w:r>
              <w:rPr>
                <w:vertAlign w:val="subscript"/>
              </w:rPr>
              <w:t>16</w:t>
            </w:r>
          </w:p>
        </w:tc>
      </w:tr>
      <w:tr w:rsidR="00E91443" w:rsidTr="00E91443">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4</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Jakość pyłów według PN-EN 933-9 [11];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MB</w:t>
            </w:r>
            <w:r>
              <w:rPr>
                <w:vertAlign w:val="subscript"/>
              </w:rPr>
              <w:t>F</w:t>
            </w:r>
            <w:r>
              <w:t>10</w:t>
            </w:r>
          </w:p>
        </w:tc>
      </w:tr>
      <w:tr w:rsidR="00E91443" w:rsidTr="00E91443">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Kanciastość kruszywa drobnego według PN-EN 933-6 [10], rozdz. 8, kategoria nie niższa niż:</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t>E</w:t>
            </w:r>
            <w:r>
              <w:rPr>
                <w:vertAlign w:val="subscript"/>
              </w:rPr>
              <w:t>cs</w:t>
            </w:r>
            <w:r>
              <w:t>Dekla-rowana</w:t>
            </w:r>
            <w:proofErr w:type="spellEnd"/>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E</w:t>
            </w:r>
            <w:r>
              <w:rPr>
                <w:vertAlign w:val="subscript"/>
              </w:rPr>
              <w:t>CS</w:t>
            </w:r>
            <w:r>
              <w:t>30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E</w:t>
            </w:r>
            <w:r>
              <w:rPr>
                <w:vertAlign w:val="subscript"/>
              </w:rPr>
              <w:t>CS</w:t>
            </w:r>
            <w:r>
              <w:t>30</w:t>
            </w:r>
          </w:p>
        </w:tc>
      </w:tr>
      <w:tr w:rsidR="00E91443" w:rsidTr="00E91443">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6</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Gęstość ziaren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deklarowana przez producenta</w:t>
            </w:r>
          </w:p>
        </w:tc>
      </w:tr>
      <w:tr w:rsidR="00E91443" w:rsidTr="00E91443">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7</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Nasiąkliwość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deklarowana przez producenta</w:t>
            </w:r>
          </w:p>
        </w:tc>
      </w:tr>
      <w:tr w:rsidR="00E91443" w:rsidTr="00E91443">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8</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Grube zanieczyszczenia lekkie, według PN-EN 1744-1 [22], p. 14.2,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m</w:t>
            </w:r>
            <w:r>
              <w:rPr>
                <w:vertAlign w:val="subscript"/>
              </w:rPr>
              <w:t>LPC</w:t>
            </w:r>
            <w:r>
              <w:t>0,1</w:t>
            </w:r>
          </w:p>
        </w:tc>
      </w:tr>
    </w:tbl>
    <w:p w:rsidR="00E91443" w:rsidRDefault="00E91443" w:rsidP="00E91443">
      <w:pPr>
        <w:rPr>
          <w:rFonts w:eastAsiaTheme="minorEastAsia"/>
        </w:rPr>
      </w:pPr>
      <w:r>
        <w:t> </w:t>
      </w:r>
    </w:p>
    <w:p w:rsidR="00E91443" w:rsidRDefault="00E91443" w:rsidP="00E91443">
      <w:pPr>
        <w:ind w:left="360" w:right="-57" w:hanging="360"/>
      </w:pPr>
      <w:r>
        <w:t>d)  do warstwy wiążącej i wyrównawczej z betonu asfaltowego, w zależności od kategorii ruchu,  należy stosować wypełniacz spełniający wymagania podane w tablicy 9.</w:t>
      </w:r>
    </w:p>
    <w:p w:rsidR="00E91443" w:rsidRDefault="00E91443" w:rsidP="00E91443">
      <w:pPr>
        <w:spacing w:before="120" w:after="120"/>
        <w:ind w:left="1202" w:hanging="1202"/>
      </w:pPr>
      <w:r>
        <w:t>Tablica 9. Wymagane właściwości wypełniacza*) do warstwy wiążącej i wyrównawczej z betonu asfaltowego</w:t>
      </w:r>
    </w:p>
    <w:p w:rsidR="00013EFF" w:rsidRDefault="00013EFF" w:rsidP="00E91443">
      <w:pPr>
        <w:spacing w:before="120" w:after="120"/>
        <w:ind w:left="1202" w:hanging="1202"/>
      </w:pPr>
    </w:p>
    <w:tbl>
      <w:tblPr>
        <w:tblW w:w="0" w:type="auto"/>
        <w:tblCellMar>
          <w:left w:w="0" w:type="dxa"/>
          <w:right w:w="0" w:type="dxa"/>
        </w:tblCellMar>
        <w:tblLook w:val="04A0"/>
      </w:tblPr>
      <w:tblGrid>
        <w:gridCol w:w="4908"/>
        <w:gridCol w:w="1336"/>
        <w:gridCol w:w="1336"/>
        <w:gridCol w:w="1336"/>
      </w:tblGrid>
      <w:tr w:rsidR="00E91443" w:rsidTr="00E91443">
        <w:tc>
          <w:tcPr>
            <w:tcW w:w="49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lastRenderedPageBreak/>
              <w:t>Właściwości kruszywa</w:t>
            </w:r>
          </w:p>
        </w:tc>
        <w:tc>
          <w:tcPr>
            <w:tcW w:w="400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Wymagania w zależności</w:t>
            </w:r>
          </w:p>
          <w:p w:rsidR="00E91443" w:rsidRDefault="00E91443">
            <w:pPr>
              <w:overflowPunct w:val="0"/>
              <w:autoSpaceDE w:val="0"/>
              <w:autoSpaceDN w:val="0"/>
              <w:jc w:val="center"/>
              <w:rPr>
                <w:rFonts w:eastAsiaTheme="minorEastAsia"/>
                <w:sz w:val="24"/>
                <w:szCs w:val="24"/>
              </w:rPr>
            </w:pPr>
            <w:r>
              <w:t>od kategorii ruchu</w:t>
            </w:r>
          </w:p>
        </w:tc>
      </w:tr>
      <w:tr w:rsidR="00E91443" w:rsidTr="00E9144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91443" w:rsidRDefault="00E91443">
            <w:pPr>
              <w:rPr>
                <w:rFonts w:eastAsiaTheme="minorEastAsia"/>
                <w:sz w:val="24"/>
                <w:szCs w:val="24"/>
              </w:rP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xml:space="preserve">KR1 </w:t>
            </w:r>
            <w:r>
              <w:rPr>
                <w:rFonts w:ascii="Symbol" w:hAnsi="Symbol"/>
              </w:rPr>
              <w:t></w:t>
            </w:r>
            <w:r>
              <w:t xml:space="preserve"> KR2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xml:space="preserve">KR3 </w:t>
            </w:r>
            <w:r>
              <w:rPr>
                <w:rFonts w:ascii="Symbol" w:hAnsi="Symbol"/>
              </w:rPr>
              <w:t></w:t>
            </w:r>
            <w:r>
              <w:t xml:space="preserve">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xml:space="preserve">KR5 </w:t>
            </w:r>
            <w:r>
              <w:rPr>
                <w:rFonts w:ascii="Symbol" w:hAnsi="Symbol"/>
              </w:rPr>
              <w:t></w:t>
            </w:r>
            <w:r>
              <w:t xml:space="preserve"> KR7</w:t>
            </w:r>
          </w:p>
        </w:tc>
      </w:tr>
      <w:tr w:rsidR="00E91443" w:rsidTr="00E91443">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both"/>
              <w:rPr>
                <w:rFonts w:eastAsiaTheme="minorEastAsia"/>
                <w:sz w:val="24"/>
                <w:szCs w:val="24"/>
              </w:rPr>
            </w:pPr>
            <w:r>
              <w:t>Uziarnienie według PN-EN 933-10 [12]</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 xml:space="preserve">zgodnie z tablicą 24 </w:t>
            </w:r>
          </w:p>
          <w:p w:rsidR="00E91443" w:rsidRDefault="00E91443">
            <w:pPr>
              <w:overflowPunct w:val="0"/>
              <w:autoSpaceDE w:val="0"/>
              <w:autoSpaceDN w:val="0"/>
              <w:jc w:val="center"/>
              <w:rPr>
                <w:rFonts w:eastAsiaTheme="minorEastAsia"/>
                <w:sz w:val="24"/>
                <w:szCs w:val="24"/>
              </w:rPr>
            </w:pPr>
            <w:r>
              <w:t>wg PN-EN 13043 [50]</w:t>
            </w:r>
          </w:p>
        </w:tc>
      </w:tr>
      <w:tr w:rsidR="00E91443" w:rsidTr="00E91443">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Jakość pyłów według PN-EN 933-9 [11];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MB</w:t>
            </w:r>
            <w:r>
              <w:rPr>
                <w:vertAlign w:val="subscript"/>
              </w:rPr>
              <w:t>F</w:t>
            </w:r>
            <w:r>
              <w:t>10</w:t>
            </w:r>
          </w:p>
        </w:tc>
      </w:tr>
      <w:tr w:rsidR="00E91443" w:rsidTr="00E91443">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Zawartość wody według PN-EN 1097-5 [15],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1 % (m/m)</w:t>
            </w:r>
          </w:p>
        </w:tc>
      </w:tr>
      <w:tr w:rsidR="00E91443" w:rsidTr="00E91443">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both"/>
              <w:rPr>
                <w:rFonts w:eastAsiaTheme="minorEastAsia"/>
                <w:sz w:val="24"/>
                <w:szCs w:val="24"/>
              </w:rPr>
            </w:pPr>
            <w:r>
              <w:t>Gęstość ziaren według PN-EN 1097-6 [16]</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deklarowana przez producenta</w:t>
            </w:r>
          </w:p>
        </w:tc>
      </w:tr>
      <w:tr w:rsidR="00E91443" w:rsidTr="00E91443">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Wolne przestrzenie w suchym, zagęszczonym wypełniaczu według PN-EN 1097-4 [14],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V</w:t>
            </w:r>
            <w:r>
              <w:rPr>
                <w:vertAlign w:val="subscript"/>
              </w:rPr>
              <w:t>28/45</w:t>
            </w:r>
          </w:p>
        </w:tc>
      </w:tr>
      <w:tr w:rsidR="00E91443" w:rsidTr="00E91443">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Przyrost temperatury </w:t>
            </w:r>
            <w:proofErr w:type="spellStart"/>
            <w:r>
              <w:t>mięknienia</w:t>
            </w:r>
            <w:proofErr w:type="spellEnd"/>
            <w:r>
              <w:t xml:space="preserve"> według PN-EN 13179-1 [56],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rFonts w:ascii="Symbol" w:hAnsi="Symbol"/>
              </w:rPr>
              <w:t></w:t>
            </w:r>
            <w:r>
              <w:rPr>
                <w:vertAlign w:val="subscript"/>
              </w:rPr>
              <w:t>R&amp;B</w:t>
            </w:r>
            <w:r>
              <w:t>8/25</w:t>
            </w:r>
          </w:p>
        </w:tc>
      </w:tr>
      <w:tr w:rsidR="00E91443" w:rsidTr="00E91443">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Rozpuszczalność w wodzie według PN-EN 1744-1 [22],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WS</w:t>
            </w:r>
            <w:r>
              <w:rPr>
                <w:vertAlign w:val="subscript"/>
              </w:rPr>
              <w:t>10</w:t>
            </w:r>
          </w:p>
        </w:tc>
      </w:tr>
      <w:tr w:rsidR="00E91443" w:rsidTr="00E91443">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Zawartość CaCO</w:t>
            </w:r>
            <w:r>
              <w:rPr>
                <w:vertAlign w:val="subscript"/>
              </w:rPr>
              <w:t>3</w:t>
            </w:r>
            <w:r>
              <w:t xml:space="preserve"> w wypełniaczu wapiennym według PN-EN 196-2 [3], kategoria nie niższa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CC</w:t>
            </w:r>
            <w:r>
              <w:rPr>
                <w:vertAlign w:val="subscript"/>
              </w:rPr>
              <w:t>70</w:t>
            </w:r>
          </w:p>
        </w:tc>
      </w:tr>
      <w:tr w:rsidR="00E91443" w:rsidTr="00E91443">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Zawartość wodorotlenku wapnia w wypełniaczu mieszanym wg PN-EN 459-2 [4],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t>K</w:t>
            </w:r>
            <w:r>
              <w:rPr>
                <w:vertAlign w:val="subscript"/>
              </w:rPr>
              <w:t>a</w:t>
            </w:r>
            <w:r>
              <w:t>Deklarowana</w:t>
            </w:r>
            <w:proofErr w:type="spellEnd"/>
          </w:p>
        </w:tc>
      </w:tr>
      <w:tr w:rsidR="00E91443" w:rsidTr="00E91443">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„Liczba asfaltowa” według PN-EN 13179-2 [57],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t>BN</w:t>
            </w:r>
            <w:r>
              <w:rPr>
                <w:vertAlign w:val="subscript"/>
              </w:rPr>
              <w:t>Deklarowana</w:t>
            </w:r>
            <w:proofErr w:type="spellEnd"/>
          </w:p>
        </w:tc>
      </w:tr>
    </w:tbl>
    <w:p w:rsidR="00E91443" w:rsidRDefault="00E91443" w:rsidP="00E91443">
      <w:pPr>
        <w:rPr>
          <w:rFonts w:eastAsiaTheme="minorEastAsia"/>
        </w:rPr>
      </w:pPr>
      <w:r>
        <w:t xml:space="preserve">*) Można stosować pyły z odpylania, pod warunkiem spełniania wymagań jak dla wypełniacza zgodnie z </w:t>
      </w:r>
      <w:proofErr w:type="spellStart"/>
      <w:r>
        <w:t>pktem</w:t>
      </w:r>
      <w:proofErr w:type="spellEnd"/>
      <w:r>
        <w:t xml:space="preserve"> 5 PN-EN 13043 [50]. Proporcja pyłów i wypełniacza wapiennego powinna być tak dobrana, aby kategoria zawartości CaCO</w:t>
      </w:r>
      <w:r>
        <w:rPr>
          <w:vertAlign w:val="subscript"/>
        </w:rPr>
        <w:t>3</w:t>
      </w:r>
      <w:r>
        <w:t xml:space="preserve"> w mieszance pyłów i wypełniacza wapiennego nie była niższa niż CC</w:t>
      </w:r>
      <w:r>
        <w:rPr>
          <w:vertAlign w:val="subscript"/>
        </w:rPr>
        <w:t>70</w:t>
      </w:r>
      <w:r>
        <w:t xml:space="preserve">. </w:t>
      </w:r>
    </w:p>
    <w:p w:rsidR="00E91443" w:rsidRDefault="00E91443" w:rsidP="00E91443">
      <w:r>
        <w:t> </w:t>
      </w:r>
    </w:p>
    <w:p w:rsidR="00E91443" w:rsidRDefault="00E91443" w:rsidP="00E91443">
      <w:pPr>
        <w:ind w:firstLine="709"/>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E91443" w:rsidRDefault="00E91443" w:rsidP="00E91443">
      <w:pPr>
        <w:pStyle w:val="Nagwek2"/>
      </w:pPr>
      <w:r>
        <w:lastRenderedPageBreak/>
        <w:t xml:space="preserve">2.5. Środek adhezyjny </w:t>
      </w:r>
    </w:p>
    <w:p w:rsidR="00E91443" w:rsidRDefault="00E91443" w:rsidP="00E91443">
      <w:pPr>
        <w:rPr>
          <w:rFonts w:eastAsiaTheme="minorEastAsia"/>
        </w:rPr>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rsidR="00E91443" w:rsidRDefault="00E91443" w:rsidP="00E91443">
      <w:r>
        <w:t>            Składowanie środka adhezyjnego jest dozwolone tylko w oryginalnych opakowaniach producenta.</w:t>
      </w:r>
    </w:p>
    <w:p w:rsidR="00E91443" w:rsidRDefault="00E91443" w:rsidP="00E91443">
      <w:pPr>
        <w:pStyle w:val="Nagwek2"/>
      </w:pPr>
      <w:r>
        <w:t> 2.6. Granulat asfaltowy</w:t>
      </w:r>
    </w:p>
    <w:p w:rsidR="00E91443" w:rsidRDefault="00E91443" w:rsidP="00E91443">
      <w:pPr>
        <w:spacing w:after="120"/>
        <w:rPr>
          <w:rFonts w:eastAsiaTheme="minorEastAsia"/>
        </w:rPr>
      </w:pPr>
      <w:r>
        <w:rPr>
          <w:b/>
          <w:bCs/>
        </w:rPr>
        <w:t>2.6.1.</w:t>
      </w:r>
      <w:r>
        <w:t xml:space="preserve"> Właściwości granulatu asfaltowego</w:t>
      </w:r>
    </w:p>
    <w:p w:rsidR="00E91443" w:rsidRDefault="00E91443" w:rsidP="00E91443">
      <w:pPr>
        <w:ind w:firstLine="709"/>
      </w:pPr>
      <w:r>
        <w:t xml:space="preserve">Granulat asfaltowy powinien spełniać wymagania podane w tablicy 10. </w:t>
      </w:r>
    </w:p>
    <w:p w:rsidR="00E91443" w:rsidRDefault="00E91443" w:rsidP="00E91443">
      <w:pPr>
        <w:spacing w:before="120" w:after="120"/>
      </w:pPr>
      <w:r>
        <w:t>Tablica 10. Wymagania dotyczące granulatu asfaltowego</w:t>
      </w:r>
    </w:p>
    <w:tbl>
      <w:tblPr>
        <w:tblW w:w="0" w:type="auto"/>
        <w:tblCellMar>
          <w:left w:w="0" w:type="dxa"/>
          <w:right w:w="0" w:type="dxa"/>
        </w:tblCellMar>
        <w:tblLook w:val="04A0"/>
      </w:tblPr>
      <w:tblGrid>
        <w:gridCol w:w="2508"/>
        <w:gridCol w:w="756"/>
        <w:gridCol w:w="5604"/>
      </w:tblGrid>
      <w:tr w:rsidR="00E91443" w:rsidTr="00E91443">
        <w:tc>
          <w:tcPr>
            <w:tcW w:w="3264"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Wymagania</w:t>
            </w:r>
          </w:p>
        </w:tc>
        <w:tc>
          <w:tcPr>
            <w:tcW w:w="56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ind w:right="-108"/>
              <w:jc w:val="center"/>
              <w:rPr>
                <w:rFonts w:eastAsiaTheme="minorEastAsia"/>
                <w:sz w:val="24"/>
                <w:szCs w:val="24"/>
              </w:rPr>
            </w:pPr>
            <w:r>
              <w:t>Warstwa wiążąca</w:t>
            </w:r>
          </w:p>
        </w:tc>
      </w:tr>
      <w:tr w:rsidR="00E91443" w:rsidTr="00E91443">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Zawartość minerałów obcych</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Kategoria FM</w:t>
            </w:r>
            <w:r>
              <w:rPr>
                <w:vertAlign w:val="subscript"/>
              </w:rPr>
              <w:t>1/01</w:t>
            </w:r>
          </w:p>
        </w:tc>
      </w:tr>
      <w:tr w:rsidR="00E91443" w:rsidTr="00E91443">
        <w:tc>
          <w:tcPr>
            <w:tcW w:w="250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Właściwości lepiszcza odzyskanego w </w:t>
            </w:r>
            <w:proofErr w:type="spellStart"/>
            <w:r>
              <w:t>granu-lacie</w:t>
            </w:r>
            <w:proofErr w:type="spellEnd"/>
            <w:r>
              <w:t xml:space="preserve"> </w:t>
            </w:r>
            <w:proofErr w:type="spellStart"/>
            <w:r>
              <w:t>asfaltowym</w:t>
            </w:r>
            <w:r>
              <w:rPr>
                <w:vertAlign w:val="superscript"/>
              </w:rPr>
              <w:t>a</w:t>
            </w:r>
            <w:proofErr w:type="spellEnd"/>
            <w:r>
              <w:rPr>
                <w:vertAlign w:val="superscript"/>
              </w:rPr>
              <w:t>)</w:t>
            </w: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PIK</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Kategoria S</w:t>
            </w:r>
            <w:r>
              <w:rPr>
                <w:vertAlign w:val="subscript"/>
              </w:rPr>
              <w:t>70</w:t>
            </w:r>
          </w:p>
          <w:p w:rsidR="00E91443" w:rsidRDefault="00E91443">
            <w:pPr>
              <w:overflowPunct w:val="0"/>
              <w:autoSpaceDE w:val="0"/>
              <w:autoSpaceDN w:val="0"/>
              <w:jc w:val="both"/>
              <w:rPr>
                <w:rFonts w:eastAsiaTheme="minorEastAsia"/>
                <w:sz w:val="24"/>
                <w:szCs w:val="24"/>
              </w:rPr>
            </w:pPr>
            <w:r>
              <w:t xml:space="preserve">Wartość średnia temperatury </w:t>
            </w:r>
            <w:proofErr w:type="spellStart"/>
            <w:r>
              <w:t>mięknienia</w:t>
            </w:r>
            <w:proofErr w:type="spellEnd"/>
            <w:r>
              <w:t xml:space="preserve"> nie może być wyższa niż 70°C. Pojedyncze wartości temperatury </w:t>
            </w:r>
            <w:proofErr w:type="spellStart"/>
            <w:r>
              <w:t>mięknienia</w:t>
            </w:r>
            <w:proofErr w:type="spellEnd"/>
            <w:r>
              <w:t xml:space="preserve"> nie mogą przekraczać 77°C</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Pen.</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Kategoria P</w:t>
            </w:r>
            <w:r>
              <w:rPr>
                <w:vertAlign w:val="subscript"/>
              </w:rPr>
              <w:t>15</w:t>
            </w:r>
          </w:p>
          <w:p w:rsidR="00E91443" w:rsidRDefault="00E91443">
            <w:pPr>
              <w:overflowPunct w:val="0"/>
              <w:autoSpaceDE w:val="0"/>
              <w:autoSpaceDN w:val="0"/>
              <w:jc w:val="both"/>
              <w:rPr>
                <w:rFonts w:eastAsiaTheme="minorEastAsia"/>
                <w:sz w:val="24"/>
                <w:szCs w:val="24"/>
              </w:rPr>
            </w:pPr>
            <w:r>
              <w:t xml:space="preserve">Wartość średnia nie może być mniejsza niż 15×0,1 </w:t>
            </w:r>
            <w:proofErr w:type="spellStart"/>
            <w:r>
              <w:t>mm</w:t>
            </w:r>
            <w:proofErr w:type="spellEnd"/>
            <w:r>
              <w:t>. Pojedyncze wartości penetracji nie mogą być mniejsze niż 10 × 0,1 mm</w:t>
            </w:r>
          </w:p>
        </w:tc>
      </w:tr>
      <w:tr w:rsidR="00E91443" w:rsidTr="00E91443">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both"/>
              <w:rPr>
                <w:rFonts w:eastAsiaTheme="minorEastAsia"/>
                <w:sz w:val="24"/>
                <w:szCs w:val="24"/>
              </w:rPr>
            </w:pPr>
            <w:r>
              <w:t>Jednorodność</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both"/>
              <w:rPr>
                <w:rFonts w:eastAsiaTheme="minorEastAsia"/>
                <w:sz w:val="24"/>
                <w:szCs w:val="24"/>
              </w:rPr>
            </w:pPr>
            <w:r>
              <w:t>Wg tablicy 12</w:t>
            </w:r>
          </w:p>
        </w:tc>
      </w:tr>
      <w:tr w:rsidR="00E91443" w:rsidTr="00E91443">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ind w:left="284" w:hanging="284"/>
              <w:jc w:val="both"/>
              <w:rPr>
                <w:rFonts w:eastAsiaTheme="minorEastAsia"/>
                <w:sz w:val="24"/>
                <w:szCs w:val="24"/>
              </w:rPr>
            </w:pPr>
            <w:r>
              <w:t xml:space="preserve">a) do sklasyfikowania lepiszcza odzyskanego w granulacie asfaltowym wystarcza oznaczenie temperatury </w:t>
            </w:r>
            <w:proofErr w:type="spellStart"/>
            <w:r>
              <w:t>mięknienia</w:t>
            </w:r>
            <w:proofErr w:type="spellEnd"/>
            <w:r>
              <w:t xml:space="preserve"> </w:t>
            </w:r>
            <w:proofErr w:type="spellStart"/>
            <w:r>
              <w:t>PiK</w:t>
            </w:r>
            <w:proofErr w:type="spellEnd"/>
            <w:r>
              <w:t xml:space="preserve">. Tylko w szczególnych przypadkach należy wykonać oznaczenie penetracji. Oceny właściwości lepiszcza należy dokonać wg </w:t>
            </w:r>
            <w:proofErr w:type="spellStart"/>
            <w:r>
              <w:t>pktu</w:t>
            </w:r>
            <w:proofErr w:type="spellEnd"/>
            <w:r>
              <w:t xml:space="preserve"> 4.2.2  normy PN-EN 13108-8 [53]</w:t>
            </w:r>
          </w:p>
        </w:tc>
      </w:tr>
    </w:tbl>
    <w:p w:rsidR="00E91443" w:rsidRDefault="00E91443" w:rsidP="00E91443">
      <w:pPr>
        <w:spacing w:before="120"/>
        <w:ind w:firstLine="709"/>
      </w:pPr>
      <w:r>
        <w:t>Zawartość materiałów obcych w granulacie asfaltowym, oznaczona wg PN-EN 12697-42 [48],  powinna spełniać wymagania podane w tablicy 11.</w:t>
      </w:r>
    </w:p>
    <w:p w:rsidR="00013EFF" w:rsidRDefault="00013EFF" w:rsidP="00E91443">
      <w:pPr>
        <w:spacing w:before="120"/>
        <w:ind w:firstLine="709"/>
      </w:pPr>
    </w:p>
    <w:p w:rsidR="00013EFF" w:rsidRDefault="00013EFF" w:rsidP="00E91443">
      <w:pPr>
        <w:spacing w:before="120"/>
        <w:ind w:firstLine="709"/>
      </w:pPr>
    </w:p>
    <w:p w:rsidR="00013EFF" w:rsidRDefault="00013EFF" w:rsidP="00E91443">
      <w:pPr>
        <w:spacing w:before="120"/>
        <w:ind w:firstLine="709"/>
      </w:pPr>
    </w:p>
    <w:p w:rsidR="00013EFF" w:rsidRDefault="00013EFF" w:rsidP="00E91443">
      <w:pPr>
        <w:spacing w:before="120"/>
        <w:ind w:firstLine="709"/>
      </w:pPr>
    </w:p>
    <w:p w:rsidR="00013EFF" w:rsidRDefault="00013EFF" w:rsidP="00E91443">
      <w:pPr>
        <w:spacing w:before="120"/>
        <w:ind w:firstLine="709"/>
        <w:rPr>
          <w:rFonts w:eastAsiaTheme="minorEastAsia"/>
        </w:rPr>
      </w:pPr>
    </w:p>
    <w:p w:rsidR="00E91443" w:rsidRDefault="00E91443" w:rsidP="00E91443">
      <w:pPr>
        <w:spacing w:before="120" w:after="120"/>
      </w:pPr>
      <w:r>
        <w:lastRenderedPageBreak/>
        <w:t>Tablica 11. Zawartość materiałów obcych w granulacie asfaltowym</w:t>
      </w:r>
    </w:p>
    <w:tbl>
      <w:tblPr>
        <w:tblW w:w="0" w:type="auto"/>
        <w:tblCellMar>
          <w:left w:w="0" w:type="dxa"/>
          <w:right w:w="0" w:type="dxa"/>
        </w:tblCellMar>
        <w:tblLook w:val="04A0"/>
      </w:tblPr>
      <w:tblGrid>
        <w:gridCol w:w="2503"/>
        <w:gridCol w:w="2645"/>
        <w:gridCol w:w="2740"/>
      </w:tblGrid>
      <w:tr w:rsidR="00E91443" w:rsidTr="00E91443">
        <w:tc>
          <w:tcPr>
            <w:tcW w:w="5148"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 xml:space="preserve">Materiały </w:t>
            </w:r>
            <w:proofErr w:type="spellStart"/>
            <w:r>
              <w:t>obce</w:t>
            </w:r>
            <w:r>
              <w:rPr>
                <w:vertAlign w:val="superscript"/>
              </w:rPr>
              <w:t>a</w:t>
            </w:r>
            <w:proofErr w:type="spellEnd"/>
            <w:r>
              <w:rPr>
                <w:vertAlign w:val="superscript"/>
              </w:rPr>
              <w:t>)</w:t>
            </w:r>
          </w:p>
        </w:tc>
        <w:tc>
          <w:tcPr>
            <w:tcW w:w="27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Kategoria</w:t>
            </w:r>
          </w:p>
        </w:tc>
      </w:tr>
      <w:tr w:rsidR="00E91443" w:rsidTr="00E91443">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Grupa 1</w:t>
            </w:r>
          </w:p>
          <w:p w:rsidR="00E91443" w:rsidRDefault="00E91443">
            <w:pPr>
              <w:overflowPunct w:val="0"/>
              <w:autoSpaceDE w:val="0"/>
              <w:autoSpaceDN w:val="0"/>
              <w:jc w:val="center"/>
              <w:rPr>
                <w:rFonts w:eastAsiaTheme="minorEastAsia"/>
                <w:sz w:val="24"/>
                <w:szCs w:val="24"/>
              </w:rPr>
            </w:pPr>
            <w:r>
              <w:t>[%(m/m)]</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Grupa 2</w:t>
            </w:r>
          </w:p>
          <w:p w:rsidR="00E91443" w:rsidRDefault="00E91443">
            <w:pPr>
              <w:overflowPunct w:val="0"/>
              <w:autoSpaceDE w:val="0"/>
              <w:autoSpaceDN w:val="0"/>
              <w:jc w:val="center"/>
              <w:rPr>
                <w:rFonts w:eastAsiaTheme="minorEastAsia"/>
                <w:sz w:val="24"/>
                <w:szCs w:val="24"/>
              </w:rPr>
            </w:pPr>
            <w:r>
              <w:t>[%(m/m)]</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PM</w:t>
            </w:r>
          </w:p>
        </w:tc>
      </w:tr>
      <w:tr w:rsidR="00E91443" w:rsidTr="00E91443">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&lt;1</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PM</w:t>
            </w:r>
            <w:r>
              <w:rPr>
                <w:vertAlign w:val="subscript"/>
              </w:rPr>
              <w:t>1/0,1</w:t>
            </w:r>
          </w:p>
        </w:tc>
      </w:tr>
      <w:tr w:rsidR="00E91443" w:rsidTr="00E91443">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&lt;5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PM</w:t>
            </w:r>
            <w:r>
              <w:rPr>
                <w:vertAlign w:val="subscript"/>
              </w:rPr>
              <w:t>5/0,1</w:t>
            </w:r>
          </w:p>
        </w:tc>
      </w:tr>
      <w:tr w:rsidR="00E91443" w:rsidTr="00E91443">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&gt;5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&gt;0,1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proofErr w:type="spellStart"/>
            <w:r>
              <w:t>PM</w:t>
            </w:r>
            <w:r>
              <w:rPr>
                <w:vertAlign w:val="subscript"/>
              </w:rPr>
              <w:t>dec</w:t>
            </w:r>
            <w:proofErr w:type="spellEnd"/>
          </w:p>
        </w:tc>
      </w:tr>
      <w:tr w:rsidR="00E91443" w:rsidTr="00E91443">
        <w:tc>
          <w:tcPr>
            <w:tcW w:w="788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a) materiały obce grupy 1 i 2 zgodnie z </w:t>
            </w:r>
            <w:proofErr w:type="spellStart"/>
            <w:r>
              <w:t>pktem</w:t>
            </w:r>
            <w:proofErr w:type="spellEnd"/>
            <w:r>
              <w:t xml:space="preserve"> 4.1 normy PN-EN 13108-8 [53]</w:t>
            </w:r>
          </w:p>
        </w:tc>
      </w:tr>
    </w:tbl>
    <w:p w:rsidR="00E91443" w:rsidRDefault="00E91443" w:rsidP="00E91443">
      <w:pPr>
        <w:rPr>
          <w:rFonts w:eastAsiaTheme="minorEastAsia"/>
        </w:rPr>
      </w:pPr>
      <w:r>
        <w:t> </w:t>
      </w:r>
    </w:p>
    <w:p w:rsidR="00E91443" w:rsidRDefault="00E91443" w:rsidP="00E91443">
      <w:pPr>
        <w:ind w:firstLine="709"/>
      </w:pPr>
      <w:r>
        <w:t>Wymiar D kruszywa zawartego w granulacie asfaltowym nie może być większy od  wymiaru D mieszanki mineralnej wchodzącej w skład mieszanki mineralno-asfaltowej.</w:t>
      </w:r>
    </w:p>
    <w:p w:rsidR="00E91443" w:rsidRDefault="00E91443" w:rsidP="00E91443">
      <w:pPr>
        <w:ind w:firstLine="709"/>
      </w:pPr>
      <w:r>
        <w:t xml:space="preserve">Do obliczania temperatury </w:t>
      </w:r>
      <w:proofErr w:type="spellStart"/>
      <w:r>
        <w:t>mięknienia</w:t>
      </w:r>
      <w:proofErr w:type="spellEnd"/>
      <w:r>
        <w:t xml:space="preserve"> mieszaniny lepiszcza z granulatu asfaltowego i dodanego asfaltu należy, zgodnie z PN-EN 13108-1 [51], załącznik a, </w:t>
      </w:r>
      <w:proofErr w:type="spellStart"/>
      <w:r>
        <w:t>pkt</w:t>
      </w:r>
      <w:proofErr w:type="spellEnd"/>
      <w:r>
        <w:t xml:space="preserve"> A.3,  stosować następujące równanie:</w:t>
      </w:r>
    </w:p>
    <w:p w:rsidR="00E91443" w:rsidRDefault="00E91443" w:rsidP="00E91443">
      <w:pPr>
        <w:jc w:val="center"/>
      </w:pPr>
      <w:proofErr w:type="spellStart"/>
      <w:r>
        <w:t>T</w:t>
      </w:r>
      <w:r>
        <w:rPr>
          <w:vertAlign w:val="subscript"/>
        </w:rPr>
        <w:t>PiKmix</w:t>
      </w:r>
      <w:proofErr w:type="spellEnd"/>
      <w:r>
        <w:rPr>
          <w:vertAlign w:val="subscript"/>
        </w:rPr>
        <w:t xml:space="preserve"> </w:t>
      </w:r>
      <w:r>
        <w:t>= α · T</w:t>
      </w:r>
      <w:r>
        <w:rPr>
          <w:vertAlign w:val="subscript"/>
        </w:rPr>
        <w:t xml:space="preserve">PiK1 </w:t>
      </w:r>
      <w:r>
        <w:t>+b · T</w:t>
      </w:r>
      <w:r>
        <w:rPr>
          <w:vertAlign w:val="subscript"/>
        </w:rPr>
        <w:t>PiK2</w:t>
      </w:r>
    </w:p>
    <w:p w:rsidR="00E91443" w:rsidRDefault="00E91443" w:rsidP="00E91443">
      <w:r>
        <w:t>w którym:</w:t>
      </w:r>
    </w:p>
    <w:p w:rsidR="00E91443" w:rsidRDefault="00E91443" w:rsidP="00E91443">
      <w:pPr>
        <w:ind w:left="960" w:hanging="960"/>
      </w:pPr>
      <w:proofErr w:type="spellStart"/>
      <w:r>
        <w:t>T</w:t>
      </w:r>
      <w:r>
        <w:rPr>
          <w:vertAlign w:val="subscript"/>
        </w:rPr>
        <w:t>PiKmix</w:t>
      </w:r>
      <w:proofErr w:type="spellEnd"/>
      <w:r>
        <w:t xml:space="preserve"> – temperatura </w:t>
      </w:r>
      <w:proofErr w:type="spellStart"/>
      <w:r>
        <w:t>mięknienia</w:t>
      </w:r>
      <w:proofErr w:type="spellEnd"/>
      <w:r>
        <w:t xml:space="preserve"> mieszanki lepiszczy w mieszance mineralno-asfaltowej z dodatkiem granulatu asfaltowego, [°C],</w:t>
      </w:r>
    </w:p>
    <w:p w:rsidR="00E91443" w:rsidRDefault="00E91443" w:rsidP="00E91443">
      <w:r>
        <w:t>T</w:t>
      </w:r>
      <w:r>
        <w:rPr>
          <w:vertAlign w:val="subscript"/>
        </w:rPr>
        <w:t xml:space="preserve">PiK1    </w:t>
      </w:r>
      <w:r>
        <w:t xml:space="preserve"> –  temperatura </w:t>
      </w:r>
      <w:proofErr w:type="spellStart"/>
      <w:r>
        <w:t>mięknienia</w:t>
      </w:r>
      <w:proofErr w:type="spellEnd"/>
      <w:r>
        <w:t xml:space="preserve"> lepiszcza odzyskanego z granulatu asfaltowego, [°C],</w:t>
      </w:r>
    </w:p>
    <w:p w:rsidR="00E91443" w:rsidRDefault="00E91443" w:rsidP="00E91443">
      <w:r>
        <w:t>T</w:t>
      </w:r>
      <w:r>
        <w:rPr>
          <w:vertAlign w:val="subscript"/>
        </w:rPr>
        <w:t xml:space="preserve">PiK2     </w:t>
      </w:r>
      <w:r>
        <w:t xml:space="preserve">–  średnia temperatura </w:t>
      </w:r>
      <w:proofErr w:type="spellStart"/>
      <w:r>
        <w:t>mięknienia</w:t>
      </w:r>
      <w:proofErr w:type="spellEnd"/>
      <w:r>
        <w:t xml:space="preserve"> dodanego lepiszcza asfaltowego [°C],</w:t>
      </w:r>
    </w:p>
    <w:p w:rsidR="00E91443" w:rsidRDefault="00E91443" w:rsidP="00E91443">
      <w:pPr>
        <w:ind w:left="960" w:hanging="960"/>
      </w:pPr>
      <w:r>
        <w:t>a i b   – udział masowy: lepiszcza z granulatu asfaltowego (a) i dodanego lepiszcza (b), przy a+b=1</w:t>
      </w:r>
    </w:p>
    <w:p w:rsidR="00E91443" w:rsidRDefault="00E91443" w:rsidP="00E91443">
      <w:pPr>
        <w:spacing w:after="120"/>
      </w:pPr>
      <w:r>
        <w:rPr>
          <w:b/>
          <w:bCs/>
        </w:rPr>
        <w:t>2.6.2.</w:t>
      </w:r>
      <w:r>
        <w:t xml:space="preserve"> Jednorodność granulatu asfaltowego </w:t>
      </w:r>
    </w:p>
    <w:p w:rsidR="00E91443" w:rsidRDefault="00E91443" w:rsidP="00E91443">
      <w:pPr>
        <w:ind w:firstLine="709"/>
      </w:pPr>
      <w:r>
        <w:t xml:space="preserve">Jednorodność granulatu asfaltowego powinna być oceniana na podstawie rozstępu procentowego udziału w granulacie: kruszywa grubego, kruszywa drobnego oraz pyłów, zawartości lepiszcza oraz rozstępu wyników pomiarów temperatury </w:t>
      </w:r>
      <w:proofErr w:type="spellStart"/>
      <w:r>
        <w:t>mięknienia</w:t>
      </w:r>
      <w:proofErr w:type="spellEnd"/>
      <w:r>
        <w:t xml:space="preserve"> lepiszcza odzyskanego z granulatu asfaltowego. </w:t>
      </w:r>
    </w:p>
    <w:p w:rsidR="00E91443" w:rsidRDefault="00E91443" w:rsidP="00E91443">
      <w:pPr>
        <w:ind w:firstLine="709"/>
      </w:pPr>
      <w:r>
        <w:t xml:space="preserve">Wymagane jest podanie zmierzonej wartości jednorodności rozstępu wyników badań właściwości przeprowadzonych na liczbie próbek </w:t>
      </w:r>
      <w:r>
        <w:rPr>
          <w:i/>
          <w:iCs/>
        </w:rPr>
        <w:t>n</w:t>
      </w:r>
      <w:r>
        <w:t xml:space="preserve">, przy czym </w:t>
      </w:r>
      <w:r>
        <w:rPr>
          <w:i/>
          <w:iCs/>
        </w:rPr>
        <w:t>n</w:t>
      </w:r>
      <w:r>
        <w:t xml:space="preserve"> powinno wynosić co najmniej 5. Liczbę próbek oblicza się, dzieląc masę materiału wyjściowego podanego w tonach [t], zaokrąglając w górę do pełnej liczby.</w:t>
      </w:r>
    </w:p>
    <w:p w:rsidR="00E91443" w:rsidRDefault="00E91443" w:rsidP="00E91443">
      <w:pPr>
        <w:ind w:firstLine="709"/>
      </w:pPr>
      <w:r>
        <w:t xml:space="preserve">Wymagania dotyczące dopuszczalnego rozstępu wyników badań granulatu asfaltowego podano w tablicy 12. </w:t>
      </w:r>
    </w:p>
    <w:p w:rsidR="00E91443" w:rsidRDefault="00E91443" w:rsidP="00E91443">
      <w:pPr>
        <w:spacing w:before="120" w:after="120"/>
      </w:pPr>
      <w:r>
        <w:lastRenderedPageBreak/>
        <w:t>Tablica 12. Dopuszczalny rozstęp wyników badań właściwości</w:t>
      </w:r>
    </w:p>
    <w:tbl>
      <w:tblPr>
        <w:tblW w:w="0" w:type="auto"/>
        <w:tblCellMar>
          <w:left w:w="0" w:type="dxa"/>
          <w:right w:w="0" w:type="dxa"/>
        </w:tblCellMar>
        <w:tblLook w:val="04A0"/>
      </w:tblPr>
      <w:tblGrid>
        <w:gridCol w:w="5582"/>
        <w:gridCol w:w="3286"/>
      </w:tblGrid>
      <w:tr w:rsidR="00E91443" w:rsidTr="00E91443">
        <w:trPr>
          <w:trHeight w:val="1160"/>
        </w:trPr>
        <w:tc>
          <w:tcPr>
            <w:tcW w:w="558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jc w:val="center"/>
            </w:pPr>
            <w:r>
              <w:t> </w:t>
            </w:r>
          </w:p>
          <w:p w:rsidR="00E91443" w:rsidRDefault="00E91443">
            <w:pPr>
              <w:overflowPunct w:val="0"/>
              <w:autoSpaceDE w:val="0"/>
              <w:autoSpaceDN w:val="0"/>
              <w:jc w:val="center"/>
              <w:rPr>
                <w:rFonts w:eastAsiaTheme="minorEastAsia"/>
                <w:sz w:val="24"/>
                <w:szCs w:val="24"/>
              </w:rPr>
            </w:pPr>
            <w:r>
              <w:t>Właściwość</w:t>
            </w:r>
          </w:p>
        </w:tc>
        <w:tc>
          <w:tcPr>
            <w:tcW w:w="32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Dopuszczalny rozstęp wyników badań (</w:t>
            </w:r>
            <w:proofErr w:type="spellStart"/>
            <w:r>
              <w:t>T</w:t>
            </w:r>
            <w:r>
              <w:rPr>
                <w:vertAlign w:val="subscript"/>
              </w:rPr>
              <w:t>roż</w:t>
            </w:r>
            <w:proofErr w:type="spellEnd"/>
            <w:r>
              <w:t>) partii granulatu asfaltowego do zastosowania w mieszance mineralno-asfaltowej przeznaczonej do warstwy wiążącej</w:t>
            </w:r>
          </w:p>
        </w:tc>
      </w:tr>
      <w:tr w:rsidR="00E91443" w:rsidTr="00E91443">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both"/>
              <w:rPr>
                <w:rFonts w:eastAsiaTheme="minorEastAsia"/>
                <w:sz w:val="24"/>
                <w:szCs w:val="24"/>
              </w:rPr>
            </w:pPr>
            <w:r>
              <w:t xml:space="preserve">Temperatura </w:t>
            </w:r>
            <w:proofErr w:type="spellStart"/>
            <w:r>
              <w:t>mięknienia</w:t>
            </w:r>
            <w:proofErr w:type="spellEnd"/>
            <w:r>
              <w:t xml:space="preserve"> lepiszcza odzyskanego, [°C]</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8,0</w:t>
            </w:r>
          </w:p>
        </w:tc>
      </w:tr>
      <w:tr w:rsidR="00E91443" w:rsidTr="00E91443">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both"/>
              <w:rPr>
                <w:rFonts w:eastAsiaTheme="minorEastAsia"/>
                <w:sz w:val="24"/>
                <w:szCs w:val="24"/>
              </w:rPr>
            </w:pPr>
            <w:r>
              <w:t>Zawartość lepiszcza,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1,0</w:t>
            </w:r>
          </w:p>
        </w:tc>
      </w:tr>
      <w:tr w:rsidR="00E91443" w:rsidTr="00E91443">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both"/>
              <w:rPr>
                <w:rFonts w:eastAsiaTheme="minorEastAsia"/>
                <w:sz w:val="24"/>
                <w:szCs w:val="24"/>
              </w:rPr>
            </w:pPr>
            <w:r>
              <w:t>Kruszywo o uziarnieniu poniżej 0,063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6,0</w:t>
            </w:r>
          </w:p>
        </w:tc>
      </w:tr>
      <w:tr w:rsidR="00E91443" w:rsidTr="00E91443">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both"/>
              <w:rPr>
                <w:rFonts w:eastAsiaTheme="minorEastAsia"/>
                <w:sz w:val="24"/>
                <w:szCs w:val="24"/>
              </w:rPr>
            </w:pPr>
            <w:r>
              <w:t>Kruszywo o uziarnieniu od 0,063 do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16,0</w:t>
            </w:r>
          </w:p>
        </w:tc>
      </w:tr>
      <w:tr w:rsidR="00E91443" w:rsidTr="00E91443">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both"/>
              <w:rPr>
                <w:rFonts w:eastAsiaTheme="minorEastAsia"/>
                <w:sz w:val="24"/>
                <w:szCs w:val="24"/>
              </w:rPr>
            </w:pPr>
            <w:r>
              <w:t>Kruszywo o uziarnieniu powyżej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16,0</w:t>
            </w:r>
          </w:p>
        </w:tc>
      </w:tr>
    </w:tbl>
    <w:p w:rsidR="00E91443" w:rsidRDefault="00E91443" w:rsidP="00E91443">
      <w:pPr>
        <w:spacing w:before="120" w:after="120"/>
        <w:rPr>
          <w:rFonts w:eastAsiaTheme="minorEastAsia"/>
        </w:rPr>
      </w:pPr>
      <w:r>
        <w:rPr>
          <w:b/>
          <w:bCs/>
        </w:rPr>
        <w:t>2.6.3.</w:t>
      </w:r>
      <w:r>
        <w:t xml:space="preserve"> Deklarowanie właściwości  granulatu asfaltowego </w:t>
      </w:r>
    </w:p>
    <w:p w:rsidR="00E91443" w:rsidRDefault="00E91443" w:rsidP="00E91443">
      <w:pPr>
        <w:ind w:firstLine="709"/>
      </w:pPr>
      <w:r>
        <w:t>W opisie granulatu asfaltowego producent powinien zadeklarować:</w:t>
      </w:r>
    </w:p>
    <w:p w:rsidR="00E91443" w:rsidRDefault="00E91443" w:rsidP="00E91443">
      <w:pPr>
        <w:ind w:left="454" w:hanging="397"/>
      </w:pPr>
      <w:r>
        <w:t>–</w:t>
      </w:r>
      <w:r>
        <w:rPr>
          <w:sz w:val="14"/>
          <w:szCs w:val="14"/>
        </w:rPr>
        <w:t xml:space="preserve">         </w:t>
      </w:r>
      <w:r>
        <w:t>typ mieszanki lub mieszanek, z których pochodzi granulat (np. AC 16 S , droga DK 10), nie dopuszcza się do stosowania granulatu,  którego pochodzenia nie można udokumentować i zadeklarować,</w:t>
      </w:r>
    </w:p>
    <w:p w:rsidR="00E91443" w:rsidRDefault="00E91443" w:rsidP="00E91443">
      <w:pPr>
        <w:ind w:left="454" w:hanging="397"/>
      </w:pPr>
      <w:r>
        <w:t>–</w:t>
      </w:r>
      <w:r>
        <w:rPr>
          <w:sz w:val="14"/>
          <w:szCs w:val="14"/>
        </w:rPr>
        <w:t xml:space="preserve">         </w:t>
      </w:r>
      <w:r>
        <w:t>rodzaj kruszywa i średnie uziarnienie,</w:t>
      </w:r>
    </w:p>
    <w:p w:rsidR="00E91443" w:rsidRDefault="00E91443" w:rsidP="00E91443">
      <w:pPr>
        <w:ind w:left="454" w:hanging="397"/>
      </w:pPr>
      <w:r>
        <w:t>–</w:t>
      </w:r>
      <w:r>
        <w:rPr>
          <w:sz w:val="14"/>
          <w:szCs w:val="14"/>
        </w:rPr>
        <w:t xml:space="preserve">         </w:t>
      </w:r>
      <w:r>
        <w:t xml:space="preserve">typ lepiszcza, średnią zawartość lepiszcza i średnia temperaturę </w:t>
      </w:r>
      <w:proofErr w:type="spellStart"/>
      <w:r>
        <w:t>mięknienia</w:t>
      </w:r>
      <w:proofErr w:type="spellEnd"/>
      <w:r>
        <w:t xml:space="preserve"> lepiszcza odzyskanego,</w:t>
      </w:r>
    </w:p>
    <w:p w:rsidR="00E91443" w:rsidRDefault="00E91443" w:rsidP="00E91443">
      <w:pPr>
        <w:ind w:left="454" w:hanging="397"/>
      </w:pPr>
      <w:r>
        <w:t>–</w:t>
      </w:r>
      <w:r>
        <w:rPr>
          <w:sz w:val="14"/>
          <w:szCs w:val="14"/>
        </w:rPr>
        <w:t xml:space="preserve">         </w:t>
      </w:r>
      <w:r>
        <w:t xml:space="preserve">maksymalną wielkość kawałków granulatu asfaltowego U GRA D/d. </w:t>
      </w:r>
    </w:p>
    <w:p w:rsidR="00E91443" w:rsidRDefault="00E91443" w:rsidP="00E91443">
      <w:pPr>
        <w:ind w:firstLine="709"/>
      </w:pPr>
      <w:r>
        <w:t>Właściwości kruszywa z granulatu asfaltowego powinny spełniać wymagania określone dla kruszywa w danej mieszance mineralno-asfaltowej.</w:t>
      </w:r>
    </w:p>
    <w:p w:rsidR="00E91443" w:rsidRDefault="00E91443" w:rsidP="00E91443">
      <w:pPr>
        <w:ind w:firstLine="709"/>
      </w:pPr>
      <w:r>
        <w:t xml:space="preserve">Dopuszcza się deklarowanie właściwości kruszywa mineralnego w granulacie asfaltowym na podstawie udokumentowanego wcześniej zastosowania. </w:t>
      </w:r>
    </w:p>
    <w:p w:rsidR="00E91443" w:rsidRDefault="00E91443" w:rsidP="00E91443">
      <w:pPr>
        <w:spacing w:before="120" w:after="120"/>
      </w:pPr>
      <w:r>
        <w:rPr>
          <w:b/>
          <w:bCs/>
        </w:rPr>
        <w:t>2.6.4.</w:t>
      </w:r>
      <w:r>
        <w:t xml:space="preserve"> Warunki stosowania granulatu asfaltowego </w:t>
      </w:r>
    </w:p>
    <w:p w:rsidR="00E91443" w:rsidRDefault="00E91443" w:rsidP="00E91443">
      <w:pPr>
        <w:ind w:firstLine="709"/>
      </w:pPr>
      <w: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rsidR="00E91443" w:rsidRDefault="00E91443" w:rsidP="00E91443">
      <w:pPr>
        <w:ind w:firstLine="709"/>
      </w:pPr>
      <w:r>
        <w:t xml:space="preserve">Granulat dodawany na zimno wymaga wyższego podgrzewania kruszywa, zgodnie z tablicą 13. Jeżeli granulat asfaltowy jest wilgotny to należy temperaturę kruszywa jeszcze podnieść o korektę z tablicy 14. </w:t>
      </w:r>
    </w:p>
    <w:p w:rsidR="00E91443" w:rsidRDefault="00E91443" w:rsidP="00E91443">
      <w:pPr>
        <w:spacing w:before="120"/>
        <w:ind w:left="1134" w:hanging="1134"/>
      </w:pPr>
      <w:r>
        <w:t>Tablica 13.  Temperatura kruszywa w zależności od ilości zimnego i suchego granulatu asfaltowego</w:t>
      </w:r>
    </w:p>
    <w:p w:rsidR="00E91443" w:rsidRDefault="00E91443" w:rsidP="00E91443">
      <w:r>
        <w:rPr>
          <w:noProof/>
          <w:lang w:eastAsia="pl-PL"/>
        </w:rPr>
        <w:lastRenderedPageBreak/>
        <w:drawing>
          <wp:inline distT="0" distB="0" distL="0" distR="0">
            <wp:extent cx="4676775" cy="3028950"/>
            <wp:effectExtent l="19050" t="0" r="9525" b="0"/>
            <wp:docPr id="1" name="Obraz 13" descr="D:\ost\Nawierzchnie\d050305b2016_pliki\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st\Nawierzchnie\d050305b2016_pliki\image002.jpg"/>
                    <pic:cNvPicPr>
                      <a:picLocks noChangeAspect="1" noChangeArrowheads="1"/>
                    </pic:cNvPicPr>
                  </pic:nvPicPr>
                  <pic:blipFill>
                    <a:blip r:embed="rId44"/>
                    <a:srcRect/>
                    <a:stretch>
                      <a:fillRect/>
                    </a:stretch>
                  </pic:blipFill>
                  <pic:spPr bwMode="auto">
                    <a:xfrm>
                      <a:off x="0" y="0"/>
                      <a:ext cx="4676775" cy="3028950"/>
                    </a:xfrm>
                    <a:prstGeom prst="rect">
                      <a:avLst/>
                    </a:prstGeom>
                    <a:noFill/>
                    <a:ln w="9525">
                      <a:noFill/>
                      <a:miter lim="800000"/>
                      <a:headEnd/>
                      <a:tailEnd/>
                    </a:ln>
                  </pic:spPr>
                </pic:pic>
              </a:graphicData>
            </a:graphic>
          </wp:inline>
        </w:drawing>
      </w:r>
    </w:p>
    <w:p w:rsidR="00E91443" w:rsidRDefault="00E91443" w:rsidP="00E91443">
      <w:pPr>
        <w:ind w:firstLine="709"/>
      </w:pPr>
      <w:r>
        <w:t xml:space="preserve">Należy oznaczyć wilgotność granulatu asfaltowego i skorygować temperaturę produkcji </w:t>
      </w:r>
      <w:proofErr w:type="spellStart"/>
      <w:r>
        <w:t>mma</w:t>
      </w:r>
      <w:proofErr w:type="spellEnd"/>
      <w:r>
        <w:t xml:space="preserve"> zgodnie z tablicą 14 o tyle, aby nie została przekroczona dopuszczalna najwyższa temperatura lepiszcza asfaltowego w zbiorniku magazynowym (roboczym) - patrz </w:t>
      </w:r>
      <w:proofErr w:type="spellStart"/>
      <w:r>
        <w:t>pkt</w:t>
      </w:r>
      <w:proofErr w:type="spellEnd"/>
      <w:r>
        <w:t xml:space="preserve"> 2.3. </w:t>
      </w:r>
    </w:p>
    <w:p w:rsidR="00E91443" w:rsidRDefault="00E91443" w:rsidP="00E91443">
      <w:pPr>
        <w:spacing w:before="120" w:after="120"/>
        <w:ind w:left="1134" w:hanging="1134"/>
      </w:pPr>
      <w:r>
        <w:t>Tablica 14.  Korekta temperatury produkcji w zależności od wilgotności granulatu asfaltowego</w:t>
      </w:r>
    </w:p>
    <w:tbl>
      <w:tblPr>
        <w:tblW w:w="0" w:type="auto"/>
        <w:tblCellMar>
          <w:left w:w="0" w:type="dxa"/>
          <w:right w:w="0" w:type="dxa"/>
        </w:tblCellMar>
        <w:tblLook w:val="04A0"/>
      </w:tblPr>
      <w:tblGrid>
        <w:gridCol w:w="1307"/>
        <w:gridCol w:w="1068"/>
        <w:gridCol w:w="1067"/>
        <w:gridCol w:w="1067"/>
        <w:gridCol w:w="1067"/>
        <w:gridCol w:w="1067"/>
        <w:gridCol w:w="1067"/>
      </w:tblGrid>
      <w:tr w:rsidR="00E91443" w:rsidTr="00E91443">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Wilgotność granulatu asfaltowego [%]</w:t>
            </w:r>
          </w:p>
        </w:tc>
      </w:tr>
      <w:tr w:rsidR="00E91443" w:rsidTr="00E9144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91443" w:rsidRDefault="00E91443">
            <w:pPr>
              <w:rPr>
                <w:rFonts w:eastAsiaTheme="minorEastAsia"/>
                <w:sz w:val="24"/>
                <w:szCs w:val="24"/>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6</w:t>
            </w:r>
          </w:p>
        </w:tc>
      </w:tr>
      <w:tr w:rsidR="00E91443" w:rsidTr="00E9144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91443" w:rsidRDefault="00E91443">
            <w:pPr>
              <w:rPr>
                <w:rFonts w:eastAsiaTheme="minorEastAsia"/>
                <w:sz w:val="24"/>
                <w:szCs w:val="24"/>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Korekta temperatury °C</w:t>
            </w:r>
          </w:p>
        </w:tc>
      </w:tr>
      <w:tr w:rsidR="00E91443" w:rsidTr="00E91443">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10</w:t>
            </w:r>
          </w:p>
        </w:tc>
        <w:tc>
          <w:tcPr>
            <w:tcW w:w="106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4</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8</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12</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16</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20</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24</w:t>
            </w:r>
          </w:p>
        </w:tc>
      </w:tr>
      <w:tr w:rsidR="00E91443" w:rsidTr="00E91443">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15</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6</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12</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18</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36</w:t>
            </w:r>
          </w:p>
        </w:tc>
      </w:tr>
      <w:tr w:rsidR="00E91443" w:rsidTr="00E91443">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20</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8</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16</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48</w:t>
            </w:r>
          </w:p>
        </w:tc>
      </w:tr>
      <w:tr w:rsidR="00E91443" w:rsidTr="00E91443">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25</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10</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60</w:t>
            </w:r>
          </w:p>
        </w:tc>
      </w:tr>
      <w:tr w:rsidR="00E91443" w:rsidTr="00E91443">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30</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12</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r>
    </w:tbl>
    <w:p w:rsidR="00E91443" w:rsidRDefault="00E91443" w:rsidP="00E91443">
      <w:pPr>
        <w:rPr>
          <w:rFonts w:eastAsiaTheme="minorEastAsia"/>
        </w:rPr>
      </w:pPr>
      <w:r>
        <w:t> </w:t>
      </w:r>
    </w:p>
    <w:p w:rsidR="00E91443" w:rsidRDefault="00E91443" w:rsidP="00E91443">
      <w:pPr>
        <w:ind w:firstLine="709"/>
      </w:pPr>
      <w:r>
        <w:t xml:space="preserve">Szare pola wskazują dodatek granulatu nieekonomiczny i niebezpieczny ze względu na duże ilości pary wodnej powstającej przy odparowaniu wody z wilgotnego granulatu. </w:t>
      </w:r>
    </w:p>
    <w:p w:rsidR="00E91443" w:rsidRDefault="00E91443" w:rsidP="00E91443">
      <w:pPr>
        <w:ind w:firstLine="709"/>
      </w:pPr>
      <w:r>
        <w:t xml:space="preserve">Dopuszcza się użycie granulatu asfaltowego w metodzie „na zimno”  (bez wstępnego ogrzewania) w ilości do 20% masy mieszanki mineralno-asfaltowej na podstawie wykazania spełnienia wymagań podanych powyżej oraz spełniania właściwości </w:t>
      </w:r>
      <w:proofErr w:type="spellStart"/>
      <w:r>
        <w:t>mma</w:t>
      </w:r>
      <w:proofErr w:type="spellEnd"/>
      <w:r>
        <w:t xml:space="preserve">. </w:t>
      </w:r>
    </w:p>
    <w:p w:rsidR="00E91443" w:rsidRDefault="00E91443" w:rsidP="00E91443">
      <w:r>
        <w:t>Uwaga: Stosowanie granulatu asfaltowego nie może obniżać właściwości mieszanek mineralno-asfaltowych.</w:t>
      </w:r>
    </w:p>
    <w:p w:rsidR="00E91443" w:rsidRDefault="00E91443" w:rsidP="00E91443">
      <w:pPr>
        <w:ind w:firstLine="709"/>
      </w:pPr>
      <w:r>
        <w:lastRenderedPageBreak/>
        <w:t>Do produkcji mieszanek mineralno-asfaltowych z zastosowaniem granulatu nie dopuszcza się stosowania środków obniżających lepkość asfaltu.</w:t>
      </w:r>
    </w:p>
    <w:p w:rsidR="00E91443" w:rsidRDefault="00E91443" w:rsidP="00E91443">
      <w:pPr>
        <w:pStyle w:val="Nagwek2"/>
      </w:pPr>
      <w:r>
        <w:t>2.7. Materiały do uszczelnienia połączeń i krawędzi</w:t>
      </w:r>
    </w:p>
    <w:p w:rsidR="00E91443" w:rsidRDefault="00E91443" w:rsidP="00E91443">
      <w:pPr>
        <w:rPr>
          <w:rFonts w:eastAsiaTheme="minorEastAsia"/>
        </w:rPr>
      </w:pPr>
      <w: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rsidR="00E91443" w:rsidRDefault="00E91443" w:rsidP="00E91443">
      <w:pPr>
        <w:spacing w:before="120" w:after="120"/>
        <w:ind w:left="1134" w:hanging="1134"/>
      </w:pPr>
      <w:r>
        <w:t>Tablica 15.  Materiały do złączy między fragmentami zagęszczonej MMA rozkładanej metodą „gorące przy zimnym”</w:t>
      </w:r>
    </w:p>
    <w:tbl>
      <w:tblPr>
        <w:tblW w:w="0" w:type="auto"/>
        <w:tblCellMar>
          <w:left w:w="0" w:type="dxa"/>
          <w:right w:w="0" w:type="dxa"/>
        </w:tblCellMar>
        <w:tblLook w:val="04A0"/>
      </w:tblPr>
      <w:tblGrid>
        <w:gridCol w:w="1785"/>
        <w:gridCol w:w="1785"/>
        <w:gridCol w:w="1785"/>
        <w:gridCol w:w="1786"/>
        <w:gridCol w:w="1786"/>
      </w:tblGrid>
      <w:tr w:rsidR="00E91443" w:rsidTr="00E91443">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120" w:after="120"/>
              <w:jc w:val="center"/>
              <w:rPr>
                <w:rFonts w:eastAsiaTheme="minorEastAsia"/>
                <w:sz w:val="24"/>
                <w:szCs w:val="24"/>
              </w:rPr>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120" w:after="120"/>
              <w:jc w:val="center"/>
              <w:rPr>
                <w:rFonts w:eastAsiaTheme="minorEastAsia"/>
                <w:sz w:val="24"/>
                <w:szCs w:val="24"/>
              </w:rPr>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120" w:after="120"/>
              <w:jc w:val="center"/>
              <w:rPr>
                <w:rFonts w:eastAsiaTheme="minorEastAsia"/>
                <w:sz w:val="24"/>
                <w:szCs w:val="24"/>
              </w:rPr>
            </w:pPr>
            <w:r>
              <w:t>Złącze poprzeczne</w:t>
            </w:r>
          </w:p>
        </w:tc>
      </w:tr>
      <w:tr w:rsidR="00E91443" w:rsidTr="00E91443">
        <w:tc>
          <w:tcPr>
            <w:tcW w:w="0" w:type="auto"/>
            <w:vMerge/>
            <w:tcBorders>
              <w:top w:val="single" w:sz="8" w:space="0" w:color="auto"/>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120" w:after="120"/>
              <w:jc w:val="center"/>
              <w:rPr>
                <w:rFonts w:eastAsiaTheme="minorEastAsia"/>
                <w:sz w:val="24"/>
                <w:szCs w:val="24"/>
              </w:rPr>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120" w:after="120"/>
              <w:jc w:val="center"/>
              <w:rPr>
                <w:rFonts w:eastAsiaTheme="minorEastAsia"/>
                <w:sz w:val="24"/>
                <w:szCs w:val="24"/>
              </w:rPr>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120" w:after="120"/>
              <w:jc w:val="center"/>
              <w:rPr>
                <w:rFonts w:eastAsiaTheme="minorEastAsia"/>
                <w:sz w:val="24"/>
                <w:szCs w:val="24"/>
              </w:rPr>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120" w:after="120"/>
              <w:jc w:val="center"/>
              <w:rPr>
                <w:rFonts w:eastAsiaTheme="minorEastAsia"/>
                <w:sz w:val="24"/>
                <w:szCs w:val="24"/>
              </w:rPr>
            </w:pPr>
            <w:r>
              <w:t>Rodzaj materiału</w:t>
            </w:r>
          </w:p>
        </w:tc>
      </w:tr>
      <w:tr w:rsidR="00E91443" w:rsidTr="00E91443">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Warstwa wiążąca</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KR 1-7</w:t>
            </w:r>
          </w:p>
          <w:p w:rsidR="00E91443" w:rsidRDefault="00E91443">
            <w:pPr>
              <w:overflowPunct w:val="0"/>
              <w:autoSpaceDE w:val="0"/>
              <w:autoSpaceDN w:val="0"/>
              <w:jc w:val="both"/>
              <w:rPr>
                <w:rFonts w:eastAsiaTheme="minorEastAsia"/>
                <w:sz w:val="24"/>
                <w:szCs w:val="24"/>
              </w:rPr>
            </w:pPr>
            <w:r>
              <w:t> </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Pasty asfaltowe lub elastyczne taśmy bitumiczne</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0" w:type="auto"/>
            <w:vMerge/>
            <w:tcBorders>
              <w:top w:val="nil"/>
              <w:left w:val="nil"/>
              <w:bottom w:val="single" w:sz="8" w:space="0" w:color="auto"/>
              <w:right w:val="single" w:sz="8" w:space="0" w:color="auto"/>
            </w:tcBorders>
            <w:vAlign w:val="center"/>
            <w:hideMark/>
          </w:tcPr>
          <w:p w:rsidR="00E91443" w:rsidRDefault="00E91443">
            <w:pPr>
              <w:rPr>
                <w:rFonts w:eastAsiaTheme="minorEastAsia"/>
                <w:sz w:val="24"/>
                <w:szCs w:val="24"/>
              </w:rPr>
            </w:pPr>
          </w:p>
        </w:tc>
        <w:tc>
          <w:tcPr>
            <w:tcW w:w="0" w:type="auto"/>
            <w:vMerge/>
            <w:tcBorders>
              <w:top w:val="nil"/>
              <w:left w:val="nil"/>
              <w:bottom w:val="single" w:sz="8" w:space="0" w:color="auto"/>
              <w:right w:val="single" w:sz="8" w:space="0" w:color="auto"/>
            </w:tcBorders>
            <w:vAlign w:val="center"/>
            <w:hideMark/>
          </w:tcPr>
          <w:p w:rsidR="00E91443" w:rsidRDefault="00E91443">
            <w:pPr>
              <w:rPr>
                <w:rFonts w:eastAsiaTheme="minorEastAsia"/>
                <w:sz w:val="24"/>
                <w:szCs w:val="24"/>
              </w:rPr>
            </w:pP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KR 3-7</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Elastyczne taśmy bitumiczne</w:t>
            </w:r>
          </w:p>
        </w:tc>
      </w:tr>
    </w:tbl>
    <w:p w:rsidR="00E91443" w:rsidRDefault="00E91443" w:rsidP="00E91443">
      <w:pPr>
        <w:spacing w:before="240" w:after="120"/>
        <w:ind w:left="1134" w:hanging="1134"/>
        <w:rPr>
          <w:rFonts w:eastAsiaTheme="minorEastAsia"/>
        </w:rPr>
      </w:pPr>
      <w:r>
        <w:t>Tablica 16.  Materiały do spoin między fragmentami zagęszczonej MMA i elementami wyposażenia drogi</w:t>
      </w:r>
    </w:p>
    <w:tbl>
      <w:tblPr>
        <w:tblW w:w="0" w:type="auto"/>
        <w:tblCellMar>
          <w:left w:w="0" w:type="dxa"/>
          <w:right w:w="0" w:type="dxa"/>
        </w:tblCellMar>
        <w:tblLook w:val="04A0"/>
      </w:tblPr>
      <w:tblGrid>
        <w:gridCol w:w="2975"/>
        <w:gridCol w:w="2976"/>
        <w:gridCol w:w="2976"/>
      </w:tblGrid>
      <w:tr w:rsidR="00E91443" w:rsidTr="00E91443">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120" w:after="120"/>
              <w:jc w:val="center"/>
              <w:rPr>
                <w:rFonts w:eastAsiaTheme="minorEastAsia"/>
                <w:sz w:val="24"/>
                <w:szCs w:val="24"/>
              </w:rPr>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120" w:after="120"/>
              <w:jc w:val="center"/>
              <w:rPr>
                <w:rFonts w:eastAsiaTheme="minorEastAsia"/>
                <w:sz w:val="24"/>
                <w:szCs w:val="24"/>
              </w:rPr>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120" w:after="120"/>
              <w:jc w:val="center"/>
              <w:rPr>
                <w:rFonts w:eastAsiaTheme="minorEastAsia"/>
                <w:sz w:val="24"/>
                <w:szCs w:val="24"/>
              </w:rPr>
            </w:pPr>
            <w:r>
              <w:t>Rodzaj materiału</w:t>
            </w:r>
          </w:p>
        </w:tc>
      </w:tr>
      <w:tr w:rsidR="00E91443" w:rsidTr="00E91443">
        <w:trPr>
          <w:trHeight w:val="621"/>
        </w:trPr>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Warstwa wiążąca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KR 1-7</w:t>
            </w:r>
          </w:p>
          <w:p w:rsidR="00E91443" w:rsidRDefault="00E91443">
            <w:pPr>
              <w:overflowPunct w:val="0"/>
              <w:autoSpaceDE w:val="0"/>
              <w:autoSpaceDN w:val="0"/>
              <w:jc w:val="both"/>
              <w:rPr>
                <w:rFonts w:eastAsiaTheme="minorEastAsia"/>
                <w:sz w:val="24"/>
                <w:szCs w:val="24"/>
              </w:rPr>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Pasty asfaltowe lub</w:t>
            </w:r>
          </w:p>
          <w:p w:rsidR="00E91443" w:rsidRDefault="00E91443">
            <w:pPr>
              <w:overflowPunct w:val="0"/>
              <w:autoSpaceDE w:val="0"/>
              <w:autoSpaceDN w:val="0"/>
              <w:jc w:val="both"/>
              <w:rPr>
                <w:rFonts w:eastAsiaTheme="minorEastAsia"/>
                <w:sz w:val="24"/>
                <w:szCs w:val="24"/>
              </w:rPr>
            </w:pPr>
            <w:r>
              <w:t xml:space="preserve">elastyczne taśmy bitumiczne </w:t>
            </w:r>
          </w:p>
        </w:tc>
      </w:tr>
    </w:tbl>
    <w:p w:rsidR="00E91443" w:rsidRDefault="00E91443" w:rsidP="00E91443">
      <w:pPr>
        <w:spacing w:before="240" w:after="120"/>
        <w:rPr>
          <w:rFonts w:eastAsiaTheme="minorEastAsia"/>
        </w:rPr>
      </w:pPr>
      <w:r>
        <w:t>Tablica 17. Wymagania wobec taśm bitumicznych</w:t>
      </w:r>
    </w:p>
    <w:tbl>
      <w:tblPr>
        <w:tblW w:w="0" w:type="auto"/>
        <w:tblCellMar>
          <w:left w:w="0" w:type="dxa"/>
          <w:right w:w="0" w:type="dxa"/>
        </w:tblCellMar>
        <w:tblLook w:val="04A0"/>
      </w:tblPr>
      <w:tblGrid>
        <w:gridCol w:w="2231"/>
        <w:gridCol w:w="2232"/>
        <w:gridCol w:w="2232"/>
        <w:gridCol w:w="2232"/>
      </w:tblGrid>
      <w:tr w:rsidR="00E91443" w:rsidTr="00E91443">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Wymaganie</w:t>
            </w:r>
          </w:p>
        </w:tc>
      </w:tr>
      <w:tr w:rsidR="00E91443" w:rsidTr="00E91443">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Temperatura </w:t>
            </w:r>
            <w:proofErr w:type="spellStart"/>
            <w:r>
              <w:t>mięknienia</w:t>
            </w:r>
            <w:proofErr w:type="spellEnd"/>
            <w:r>
              <w:t xml:space="preserve"> </w:t>
            </w:r>
            <w:proofErr w:type="spellStart"/>
            <w:r>
              <w:t>PiK</w:t>
            </w:r>
            <w:proofErr w:type="spellEnd"/>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1427[21]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≥90°C</w:t>
            </w:r>
          </w:p>
        </w:tc>
      </w:tr>
      <w:tr w:rsidR="00E91443" w:rsidTr="00E91443">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20 do 50</w:t>
            </w:r>
          </w:p>
          <w:p w:rsidR="00E91443" w:rsidRDefault="00E91443">
            <w:pPr>
              <w:overflowPunct w:val="0"/>
              <w:autoSpaceDE w:val="0"/>
              <w:autoSpaceDN w:val="0"/>
              <w:jc w:val="center"/>
              <w:rPr>
                <w:rFonts w:eastAsiaTheme="minorEastAsia"/>
                <w:sz w:val="24"/>
                <w:szCs w:val="24"/>
              </w:rPr>
            </w:pPr>
            <w:r>
              <w:t>1/10 mm</w:t>
            </w:r>
          </w:p>
        </w:tc>
      </w:tr>
      <w:tr w:rsidR="00E91443" w:rsidTr="00E91443">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lastRenderedPageBreak/>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10 do 30%</w:t>
            </w:r>
          </w:p>
        </w:tc>
      </w:tr>
      <w:tr w:rsidR="00E91443" w:rsidTr="00E91443">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 xml:space="preserve">test odcinka taśmy o długości 20 cm w temperaturze 0°C </w:t>
            </w:r>
          </w:p>
          <w:p w:rsidR="00E91443" w:rsidRDefault="00E91443">
            <w:r>
              <w:t xml:space="preserve">badanie po 24 godzinnym </w:t>
            </w:r>
          </w:p>
          <w:p w:rsidR="00E91443" w:rsidRDefault="00E91443">
            <w:r>
              <w:t xml:space="preserve">kondycjonowaniu </w:t>
            </w:r>
          </w:p>
          <w:p w:rsidR="00E91443" w:rsidRDefault="00E91443">
            <w:pPr>
              <w:overflowPunct w:val="0"/>
              <w:autoSpaceDE w:val="0"/>
              <w:autoSpaceDN w:val="0"/>
              <w:jc w:val="both"/>
              <w:rPr>
                <w:rFonts w:eastAsiaTheme="minorEastAsia"/>
                <w:sz w:val="24"/>
                <w:szCs w:val="24"/>
              </w:rPr>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Bez pęknięcia</w:t>
            </w:r>
          </w:p>
        </w:tc>
      </w:tr>
      <w:tr w:rsidR="00E91443" w:rsidTr="00E91443">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SNV 671 920</w:t>
            </w:r>
          </w:p>
          <w:p w:rsidR="00E91443" w:rsidRDefault="00E91443">
            <w:pPr>
              <w:overflowPunct w:val="0"/>
              <w:autoSpaceDE w:val="0"/>
              <w:autoSpaceDN w:val="0"/>
              <w:rPr>
                <w:rFonts w:eastAsiaTheme="minorEastAsia"/>
                <w:sz w:val="24"/>
                <w:szCs w:val="24"/>
              </w:rPr>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 xml:space="preserve">W temperaturze </w:t>
            </w:r>
          </w:p>
          <w:p w:rsidR="00E91443" w:rsidRDefault="00E91443">
            <w:pPr>
              <w:overflowPunct w:val="0"/>
              <w:autoSpaceDE w:val="0"/>
              <w:autoSpaceDN w:val="0"/>
              <w:jc w:val="both"/>
              <w:rPr>
                <w:rFonts w:eastAsiaTheme="minorEastAsia"/>
                <w:sz w:val="24"/>
                <w:szCs w:val="24"/>
              </w:rPr>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≥10%</w:t>
            </w:r>
          </w:p>
          <w:p w:rsidR="00E91443" w:rsidRDefault="00E91443">
            <w:pPr>
              <w:overflowPunct w:val="0"/>
              <w:autoSpaceDE w:val="0"/>
              <w:autoSpaceDN w:val="0"/>
              <w:jc w:val="center"/>
              <w:rPr>
                <w:rFonts w:eastAsiaTheme="minorEastAsia"/>
                <w:sz w:val="24"/>
                <w:szCs w:val="24"/>
              </w:rPr>
            </w:pPr>
            <w:r>
              <w:t>≤1 N/mm</w:t>
            </w:r>
            <w:r>
              <w:rPr>
                <w:vertAlign w:val="superscript"/>
              </w:rPr>
              <w:t>2</w:t>
            </w:r>
          </w:p>
        </w:tc>
      </w:tr>
      <w:tr w:rsidR="00E91443" w:rsidTr="00E91443">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SNV 671 920</w:t>
            </w:r>
          </w:p>
          <w:p w:rsidR="00E91443" w:rsidRDefault="00E91443">
            <w:pPr>
              <w:overflowPunct w:val="0"/>
              <w:autoSpaceDE w:val="0"/>
              <w:autoSpaceDN w:val="0"/>
              <w:rPr>
                <w:rFonts w:eastAsiaTheme="minorEastAsia"/>
                <w:sz w:val="24"/>
                <w:szCs w:val="24"/>
              </w:rPr>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 xml:space="preserve">W temperaturze </w:t>
            </w:r>
          </w:p>
          <w:p w:rsidR="00E91443" w:rsidRDefault="00E91443">
            <w:pPr>
              <w:overflowPunct w:val="0"/>
              <w:autoSpaceDE w:val="0"/>
              <w:autoSpaceDN w:val="0"/>
              <w:jc w:val="both"/>
              <w:rPr>
                <w:rFonts w:eastAsiaTheme="minorEastAsia"/>
                <w:sz w:val="24"/>
                <w:szCs w:val="24"/>
              </w:rPr>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Należy podać wynik</w:t>
            </w:r>
          </w:p>
        </w:tc>
      </w:tr>
    </w:tbl>
    <w:p w:rsidR="00E91443" w:rsidRDefault="00E91443" w:rsidP="00E91443">
      <w:pPr>
        <w:spacing w:before="240" w:after="120"/>
        <w:rPr>
          <w:rFonts w:eastAsiaTheme="minorEastAsia"/>
        </w:rPr>
      </w:pPr>
      <w:r>
        <w:t>Tablica 18. Wymagania wobec past asfaltowych na zimno na bazie emulsji</w:t>
      </w:r>
    </w:p>
    <w:tbl>
      <w:tblPr>
        <w:tblW w:w="0" w:type="auto"/>
        <w:tblCellMar>
          <w:left w:w="0" w:type="dxa"/>
          <w:right w:w="0" w:type="dxa"/>
        </w:tblCellMar>
        <w:tblLook w:val="04A0"/>
      </w:tblPr>
      <w:tblGrid>
        <w:gridCol w:w="2975"/>
        <w:gridCol w:w="2976"/>
        <w:gridCol w:w="2976"/>
      </w:tblGrid>
      <w:tr w:rsidR="00E91443" w:rsidTr="00E91443">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Wymaganie</w:t>
            </w:r>
          </w:p>
        </w:tc>
      </w:tr>
      <w:tr w:rsidR="00E91443" w:rsidTr="00E91443">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PN-EN 1425[77]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pasta</w:t>
            </w:r>
          </w:p>
        </w:tc>
      </w:tr>
      <w:tr w:rsidR="00E91443" w:rsidTr="00E91443">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Nie spływa</w:t>
            </w:r>
          </w:p>
        </w:tc>
      </w:tr>
      <w:tr w:rsidR="00E91443" w:rsidTr="00E91443">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PN-EN 1428[78]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≤50% m/m</w:t>
            </w:r>
          </w:p>
        </w:tc>
      </w:tr>
      <w:tr w:rsidR="00E91443" w:rsidTr="00E91443">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Właściwości odzyskanego i ustabilizowanego lepiszcza: PN-EN 13074-1[79] lub PN-EN 13074-2[80]</w:t>
            </w:r>
          </w:p>
        </w:tc>
      </w:tr>
      <w:tr w:rsidR="00E91443" w:rsidTr="00E91443">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Temperatura </w:t>
            </w:r>
            <w:proofErr w:type="spellStart"/>
            <w:r>
              <w:t>mięknienia</w:t>
            </w:r>
            <w:proofErr w:type="spellEnd"/>
            <w:r>
              <w:t xml:space="preserve">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≥70°C</w:t>
            </w:r>
          </w:p>
        </w:tc>
      </w:tr>
    </w:tbl>
    <w:p w:rsidR="00E91443" w:rsidRDefault="00E91443" w:rsidP="00E91443">
      <w:pPr>
        <w:spacing w:before="120" w:after="120"/>
        <w:rPr>
          <w:rFonts w:eastAsiaTheme="minorEastAsia"/>
        </w:rPr>
      </w:pPr>
      <w:r>
        <w:t>Tablica 19. Wymagania wobec past asfaltowych na gorąco na bazie asfaltu modyfikowanego polimerami</w:t>
      </w:r>
    </w:p>
    <w:tbl>
      <w:tblPr>
        <w:tblW w:w="0" w:type="auto"/>
        <w:tblCellMar>
          <w:left w:w="0" w:type="dxa"/>
          <w:right w:w="0" w:type="dxa"/>
        </w:tblCellMar>
        <w:tblLook w:val="04A0"/>
      </w:tblPr>
      <w:tblGrid>
        <w:gridCol w:w="2975"/>
        <w:gridCol w:w="2976"/>
        <w:gridCol w:w="2976"/>
      </w:tblGrid>
      <w:tr w:rsidR="00E91443" w:rsidTr="00E91443">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Wymaganie</w:t>
            </w:r>
          </w:p>
        </w:tc>
      </w:tr>
      <w:tr w:rsidR="00E91443" w:rsidTr="00E91443">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PN-EN 13880-6[74]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Homogeniczny</w:t>
            </w:r>
          </w:p>
        </w:tc>
      </w:tr>
      <w:tr w:rsidR="00E91443" w:rsidTr="00E91443">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Temperatura </w:t>
            </w:r>
            <w:proofErr w:type="spellStart"/>
            <w:r>
              <w:t>mięknienia</w:t>
            </w:r>
            <w:proofErr w:type="spellEnd"/>
            <w:r>
              <w:t xml:space="preserve">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≥80°C</w:t>
            </w:r>
          </w:p>
        </w:tc>
      </w:tr>
      <w:tr w:rsidR="00E91443" w:rsidTr="00E91443">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Penetracja stożkiem w 25°C, 5 </w:t>
            </w:r>
            <w:r>
              <w:lastRenderedPageBreak/>
              <w:t>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lastRenderedPageBreak/>
              <w:t>       PN-EN 13880-2[71]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30 do 60  0,1 mm</w:t>
            </w:r>
          </w:p>
        </w:tc>
      </w:tr>
      <w:tr w:rsidR="00E91443" w:rsidTr="00E91443">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lastRenderedPageBreak/>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≤5,0 mm</w:t>
            </w:r>
          </w:p>
        </w:tc>
      </w:tr>
      <w:tr w:rsidR="00E91443" w:rsidTr="00E91443">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PN-EN 13380-3[72]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10-50%</w:t>
            </w:r>
          </w:p>
        </w:tc>
      </w:tr>
      <w:tr w:rsidR="00E91443" w:rsidTr="00E91443">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Wydłużenie nieciągłe (próba przyczepności),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PN-EN 13880-13[75]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≥5 mm</w:t>
            </w:r>
          </w:p>
          <w:p w:rsidR="00E91443" w:rsidRDefault="00E91443">
            <w:pPr>
              <w:overflowPunct w:val="0"/>
              <w:autoSpaceDE w:val="0"/>
              <w:autoSpaceDN w:val="0"/>
              <w:jc w:val="center"/>
              <w:rPr>
                <w:rFonts w:eastAsiaTheme="minorEastAsia"/>
                <w:sz w:val="24"/>
                <w:szCs w:val="24"/>
              </w:rPr>
            </w:pPr>
            <w:r>
              <w:t>≤0,75 N/mm</w:t>
            </w:r>
            <w:r>
              <w:rPr>
                <w:vertAlign w:val="superscript"/>
              </w:rPr>
              <w:t>2</w:t>
            </w:r>
          </w:p>
        </w:tc>
      </w:tr>
    </w:tbl>
    <w:p w:rsidR="00E91443" w:rsidRDefault="00E91443" w:rsidP="00E91443">
      <w:pPr>
        <w:pStyle w:val="Nagwek2"/>
      </w:pPr>
      <w:r>
        <w:t>2.8. Materiały do złączenia warstw konstrukcji</w:t>
      </w:r>
    </w:p>
    <w:p w:rsidR="00E91443" w:rsidRDefault="00E91443" w:rsidP="00E91443">
      <w:pPr>
        <w:rPr>
          <w:rFonts w:eastAsiaTheme="minorEastAsia"/>
        </w:rPr>
      </w:pPr>
      <w:r>
        <w:t>            Do złączania warstw konstrukcji nawierzchni (warstwa wiążąca z warstwą ścieralną) należy stosować  kationowe emulsje asfaltowe niemodyfikowane lub kationowe emulsje modyfikowane polimerami według aktualnego Załącznika krajowego NA do PN-EN 13808 [64].</w:t>
      </w:r>
    </w:p>
    <w:p w:rsidR="00E91443" w:rsidRDefault="00E91443" w:rsidP="00E91443">
      <w:pPr>
        <w:ind w:firstLine="709"/>
      </w:pPr>
      <w:r>
        <w:t xml:space="preserve">Spośród rodzajów emulsji wymienionych w Załączniku krajowym NA [64a] do normy PN-EN 13808 [64], należy stosować emulsje oznaczone kodem ZM. </w:t>
      </w:r>
    </w:p>
    <w:p w:rsidR="00E91443" w:rsidRDefault="00E91443" w:rsidP="00E91443">
      <w:pPr>
        <w:ind w:firstLine="709"/>
      </w:pPr>
      <w:r>
        <w:t xml:space="preserve">Właściwości i przeznaczenie emulsji asfaltowych oraz sposób ich składowania opisano w OST D-04.03.01a [2]. </w:t>
      </w:r>
    </w:p>
    <w:p w:rsidR="00E91443" w:rsidRDefault="00E91443" w:rsidP="00E91443">
      <w:pPr>
        <w:pStyle w:val="Nagwek2"/>
      </w:pPr>
      <w:r>
        <w:t xml:space="preserve">2.9. Dodatki do mieszanki mineralno-asfaltowej </w:t>
      </w:r>
    </w:p>
    <w:p w:rsidR="00E91443" w:rsidRDefault="00E91443" w:rsidP="00E91443">
      <w:pPr>
        <w:ind w:right="-57" w:firstLine="709"/>
        <w:rPr>
          <w:rFonts w:eastAsiaTheme="minorEastAsia"/>
        </w:rPr>
      </w:pPr>
      <w:r>
        <w:t>Mogą być stosowane dodatki stabilizujące lub modyfikujące. Pochodzenie, rodzaj i właściwości dodatków powinny być deklarowane. Należy używać tylko materiałów składowych o ustalonej przydatności.</w:t>
      </w:r>
    </w:p>
    <w:p w:rsidR="00E91443" w:rsidRDefault="00E91443" w:rsidP="00E91443">
      <w:pPr>
        <w:ind w:right="-57" w:firstLine="709"/>
      </w:pPr>
      <w:r>
        <w:t xml:space="preserve">Ustalenie przydatności powinno wynikać co najmniej jednego z następujących dokumentów: </w:t>
      </w:r>
    </w:p>
    <w:p w:rsidR="00E91443" w:rsidRDefault="00E91443" w:rsidP="00E91443">
      <w:pPr>
        <w:ind w:left="426" w:right="-57" w:hanging="360"/>
      </w:pPr>
      <w:r>
        <w:rPr>
          <w:sz w:val="16"/>
          <w:szCs w:val="16"/>
        </w:rPr>
        <w:t>–</w:t>
      </w:r>
      <w:r>
        <w:rPr>
          <w:sz w:val="14"/>
          <w:szCs w:val="14"/>
        </w:rPr>
        <w:t xml:space="preserve">         </w:t>
      </w:r>
      <w:r>
        <w:t>normy europejskiej,</w:t>
      </w:r>
    </w:p>
    <w:p w:rsidR="00E91443" w:rsidRDefault="00E91443" w:rsidP="00E91443">
      <w:pPr>
        <w:ind w:left="426" w:right="-57" w:hanging="360"/>
      </w:pPr>
      <w:r>
        <w:rPr>
          <w:sz w:val="16"/>
          <w:szCs w:val="16"/>
        </w:rPr>
        <w:t>–</w:t>
      </w:r>
      <w:r>
        <w:rPr>
          <w:sz w:val="14"/>
          <w:szCs w:val="14"/>
        </w:rPr>
        <w:t xml:space="preserve">         </w:t>
      </w:r>
      <w:r>
        <w:t>europejskiej aprobaty technicznej,</w:t>
      </w:r>
    </w:p>
    <w:p w:rsidR="00E91443" w:rsidRDefault="00E91443" w:rsidP="00E91443">
      <w:pPr>
        <w:ind w:left="426" w:right="-57" w:hanging="360"/>
      </w:pPr>
      <w:r>
        <w:rPr>
          <w:sz w:val="16"/>
          <w:szCs w:val="16"/>
        </w:rPr>
        <w:t>–</w:t>
      </w:r>
      <w:r>
        <w:rPr>
          <w:sz w:val="14"/>
          <w:szCs w:val="14"/>
        </w:rPr>
        <w:t xml:space="preserve">         </w:t>
      </w:r>
      <w:r>
        <w:t xml:space="preserve">specyfikacji materiałowych opartych na potwierdzonych pozytywnych zastosowaniach w nawierzchniach asfaltowych. </w:t>
      </w:r>
    </w:p>
    <w:p w:rsidR="00E91443" w:rsidRDefault="00E91443" w:rsidP="00E91443">
      <w:pPr>
        <w:ind w:right="-57" w:firstLine="709"/>
      </w:pPr>
      <w:r>
        <w:t>Wykaz należy dostarczyć w celu udowodnienia przydatności. Wykaz może być oparty na badaniach w połączeniu z dowodami w praktyce.</w:t>
      </w:r>
    </w:p>
    <w:p w:rsidR="00E91443" w:rsidRDefault="00E91443" w:rsidP="00E91443">
      <w:pPr>
        <w:ind w:right="-57" w:firstLine="709"/>
      </w:pPr>
      <w:r>
        <w:t xml:space="preserve">Zaleca się stosowanie do mieszanki mineralno-asfaltowej środka obniżającego temperaturę produkcji i układania. </w:t>
      </w:r>
    </w:p>
    <w:p w:rsidR="00E91443" w:rsidRDefault="00E91443" w:rsidP="00E91443">
      <w:pPr>
        <w:ind w:right="-57" w:firstLine="709"/>
      </w:pPr>
      <w:r>
        <w:t>Do mieszanki mineralno-asfaltowej  może być stosowany dodatek asfaltu naturalnego wg PN-EN 13108-4 [52], załącznik B.  </w:t>
      </w:r>
    </w:p>
    <w:p w:rsidR="00E91443" w:rsidRDefault="00E91443" w:rsidP="00E91443">
      <w:pPr>
        <w:pStyle w:val="Nagwek2"/>
      </w:pPr>
      <w:r>
        <w:t>2.10. Skład mieszanki mineralno-asfaltowej</w:t>
      </w:r>
    </w:p>
    <w:p w:rsidR="00E91443" w:rsidRDefault="00E91443" w:rsidP="00E91443">
      <w:pPr>
        <w:ind w:firstLine="709"/>
        <w:rPr>
          <w:rFonts w:eastAsiaTheme="minorEastAsia"/>
        </w:rPr>
      </w:pPr>
      <w:r>
        <w:t>Skład mieszanki mineralno-asfaltowej powinien być ustalony na podstawie badań próbek wykonanych zgodnie z normą PN-EN 13108-20 [54] załącznik C oraz normami powiązanymi.  </w:t>
      </w:r>
    </w:p>
    <w:p w:rsidR="00E91443" w:rsidRDefault="00E91443" w:rsidP="00E91443">
      <w:pPr>
        <w:ind w:firstLine="709"/>
      </w:pPr>
      <w:r>
        <w:lastRenderedPageBreak/>
        <w:t>Uziarnienie mieszanki mineralnej oraz minimalna zawartość lepiszcza podane są w tablicy 20.  </w:t>
      </w:r>
    </w:p>
    <w:p w:rsidR="00E91443" w:rsidRDefault="00E91443" w:rsidP="00E91443">
      <w:pPr>
        <w:ind w:firstLine="709"/>
      </w:pPr>
      <w:r>
        <w:t xml:space="preserve">Próbki powinny spełniać wymagania podane w p. 2.11, w zależności od kategorii ruchu jak i zawartości asfaltu </w:t>
      </w:r>
      <w:proofErr w:type="spellStart"/>
      <w:r>
        <w:t>B</w:t>
      </w:r>
      <w:r>
        <w:rPr>
          <w:vertAlign w:val="subscript"/>
        </w:rPr>
        <w:t>min</w:t>
      </w:r>
      <w:proofErr w:type="spellEnd"/>
      <w:r>
        <w:t xml:space="preserve"> i temperatur zagęszczania próbek.</w:t>
      </w:r>
    </w:p>
    <w:p w:rsidR="00E91443" w:rsidRDefault="00E91443" w:rsidP="00E91443">
      <w:pPr>
        <w:spacing w:before="120" w:after="120"/>
        <w:ind w:left="1134" w:hanging="1134"/>
      </w:pPr>
      <w:r>
        <w:t xml:space="preserve">Tablica 20.  Uziarnienie mieszanki mineralnej oraz zawartość lepiszcza do betonu asfaltowego do warstwy wiążącej i wyrównawczej, dla ruchu KR1÷KR7 </w:t>
      </w:r>
    </w:p>
    <w:tbl>
      <w:tblPr>
        <w:tblW w:w="8868" w:type="dxa"/>
        <w:tblCellMar>
          <w:left w:w="0" w:type="dxa"/>
          <w:right w:w="0" w:type="dxa"/>
        </w:tblCellMar>
        <w:tblLook w:val="04A0"/>
      </w:tblPr>
      <w:tblGrid>
        <w:gridCol w:w="2268"/>
        <w:gridCol w:w="960"/>
        <w:gridCol w:w="840"/>
        <w:gridCol w:w="840"/>
        <w:gridCol w:w="840"/>
        <w:gridCol w:w="840"/>
        <w:gridCol w:w="840"/>
        <w:gridCol w:w="720"/>
        <w:gridCol w:w="720"/>
      </w:tblGrid>
      <w:tr w:rsidR="00E91443" w:rsidTr="00E91443">
        <w:tc>
          <w:tcPr>
            <w:tcW w:w="226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Właściwość</w:t>
            </w:r>
          </w:p>
        </w:tc>
        <w:tc>
          <w:tcPr>
            <w:tcW w:w="6600"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Przesiew,   [% (m/m)]</w:t>
            </w:r>
          </w:p>
        </w:tc>
      </w:tr>
      <w:tr w:rsidR="00E91443" w:rsidTr="00E91443">
        <w:tc>
          <w:tcPr>
            <w:tcW w:w="0" w:type="auto"/>
            <w:vMerge/>
            <w:tcBorders>
              <w:top w:val="single" w:sz="8" w:space="0" w:color="auto"/>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AC11W</w:t>
            </w:r>
          </w:p>
          <w:p w:rsidR="00E91443" w:rsidRDefault="00E91443">
            <w:pPr>
              <w:overflowPunct w:val="0"/>
              <w:autoSpaceDE w:val="0"/>
              <w:autoSpaceDN w:val="0"/>
              <w:jc w:val="center"/>
              <w:rPr>
                <w:rFonts w:eastAsiaTheme="minorEastAsia"/>
                <w:sz w:val="24"/>
                <w:szCs w:val="24"/>
              </w:rPr>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AC16W</w:t>
            </w:r>
          </w:p>
          <w:p w:rsidR="00E91443" w:rsidRDefault="00E91443">
            <w:pPr>
              <w:overflowPunct w:val="0"/>
              <w:autoSpaceDE w:val="0"/>
              <w:autoSpaceDN w:val="0"/>
              <w:jc w:val="center"/>
              <w:rPr>
                <w:rFonts w:eastAsiaTheme="minorEastAsia"/>
                <w:sz w:val="24"/>
                <w:szCs w:val="24"/>
              </w:rPr>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AC16W</w:t>
            </w:r>
          </w:p>
          <w:p w:rsidR="00E91443" w:rsidRDefault="00E91443">
            <w:pPr>
              <w:overflowPunct w:val="0"/>
              <w:autoSpaceDE w:val="0"/>
              <w:autoSpaceDN w:val="0"/>
              <w:jc w:val="center"/>
              <w:rPr>
                <w:rFonts w:eastAsiaTheme="minorEastAsia"/>
                <w:sz w:val="24"/>
                <w:szCs w:val="24"/>
              </w:rPr>
            </w:pPr>
            <w:r>
              <w:t>KR3-KR7</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AC22W</w:t>
            </w:r>
          </w:p>
          <w:p w:rsidR="00E91443" w:rsidRDefault="00E91443">
            <w:pPr>
              <w:overflowPunct w:val="0"/>
              <w:autoSpaceDE w:val="0"/>
              <w:autoSpaceDN w:val="0"/>
              <w:jc w:val="center"/>
              <w:rPr>
                <w:rFonts w:eastAsiaTheme="minorEastAsia"/>
                <w:sz w:val="24"/>
                <w:szCs w:val="24"/>
              </w:rPr>
            </w:pPr>
            <w:r>
              <w:t>KR3-KR7</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Wymiar sita #, [mm]</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ind w:left="70"/>
              <w:jc w:val="center"/>
              <w:rPr>
                <w:rFonts w:eastAsiaTheme="minorEastAsia"/>
                <w:sz w:val="24"/>
                <w:szCs w:val="24"/>
              </w:rPr>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do</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do</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31,5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100</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90</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65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70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60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85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80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45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70</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45</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0,125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6</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12</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0,063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4,0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10,0</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Zawartość lepiszcza, minimum</w:t>
            </w:r>
            <w:r>
              <w:rPr>
                <w:vertAlign w:val="superscript"/>
              </w:rPr>
              <w:t>*)</w:t>
            </w: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B</w:t>
            </w:r>
            <w:r>
              <w:rPr>
                <w:vertAlign w:val="subscript"/>
              </w:rPr>
              <w:t>min4,8</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B</w:t>
            </w:r>
            <w:r>
              <w:rPr>
                <w:vertAlign w:val="subscript"/>
              </w:rPr>
              <w:t>min4,6</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B</w:t>
            </w:r>
            <w:r>
              <w:rPr>
                <w:vertAlign w:val="subscript"/>
              </w:rPr>
              <w:t>min4,6</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B</w:t>
            </w:r>
            <w:r>
              <w:rPr>
                <w:vertAlign w:val="subscript"/>
              </w:rPr>
              <w:t>min4,4</w:t>
            </w:r>
          </w:p>
        </w:tc>
      </w:tr>
      <w:tr w:rsidR="00E91443" w:rsidTr="00E91443">
        <w:tc>
          <w:tcPr>
            <w:tcW w:w="8868"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ind w:left="168" w:hanging="168"/>
              <w:rPr>
                <w:rFonts w:eastAsiaTheme="minorEastAsia"/>
                <w:sz w:val="24"/>
                <w:szCs w:val="24"/>
              </w:rPr>
            </w:pPr>
            <w:r>
              <w:rPr>
                <w:sz w:val="18"/>
                <w:szCs w:val="18"/>
                <w:vertAlign w:val="superscript"/>
              </w:rPr>
              <w:t>*)</w:t>
            </w:r>
            <w:r>
              <w:rPr>
                <w:sz w:val="18"/>
                <w:szCs w:val="18"/>
              </w:rPr>
              <w:t xml:space="preserve"> Minimalna zawartość lepiszcza jest określona przy założonej gęstości mieszanki mineralnej 2,650 Mg/m</w:t>
            </w:r>
            <w:r>
              <w:rPr>
                <w:sz w:val="18"/>
                <w:szCs w:val="18"/>
                <w:vertAlign w:val="superscript"/>
              </w:rPr>
              <w:t>3</w:t>
            </w:r>
            <w:r>
              <w:rPr>
                <w:sz w:val="18"/>
                <w:szCs w:val="18"/>
              </w:rPr>
              <w:t>. Jeżeli stosowana mieszanka mineralna ma inną gęstość (</w:t>
            </w:r>
            <w:proofErr w:type="spellStart"/>
            <w:r>
              <w:rPr>
                <w:i/>
                <w:iCs/>
                <w:sz w:val="18"/>
                <w:szCs w:val="18"/>
              </w:rPr>
              <w:t>ρ</w:t>
            </w:r>
            <w:r>
              <w:rPr>
                <w:sz w:val="18"/>
                <w:szCs w:val="18"/>
                <w:vertAlign w:val="subscript"/>
              </w:rPr>
              <w:t>d</w:t>
            </w:r>
            <w:proofErr w:type="spellEnd"/>
            <w:r>
              <w:rPr>
                <w:sz w:val="18"/>
                <w:szCs w:val="18"/>
              </w:rPr>
              <w:t xml:space="preserve">), to do wyznaczenia minimalnej zawartości lepiszcza podaną wartość należy pomnożyć przez współczynnik </w:t>
            </w:r>
            <w:r>
              <w:rPr>
                <w:noProof/>
                <w:sz w:val="18"/>
                <w:szCs w:val="18"/>
                <w:vertAlign w:val="subscript"/>
                <w:lang w:eastAsia="pl-PL"/>
              </w:rPr>
              <w:drawing>
                <wp:inline distT="0" distB="0" distL="0" distR="0">
                  <wp:extent cx="152400" cy="142875"/>
                  <wp:effectExtent l="0" t="0" r="0" b="0"/>
                  <wp:docPr id="14" name="Obraz 14" descr="D:\ost\Nawierzchnie\d050305b2016_pliki\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st\Nawierzchnie\d050305b2016_pliki\image003.gif"/>
                          <pic:cNvPicPr>
                            <a:picLocks noChangeAspect="1" noChangeArrowheads="1"/>
                          </pic:cNvPicPr>
                        </pic:nvPicPr>
                        <pic:blipFill>
                          <a:blip r:embed="rId45"/>
                          <a:srcRect/>
                          <a:stretch>
                            <a:fillRect/>
                          </a:stretch>
                        </pic:blipFill>
                        <pic:spPr bwMode="auto">
                          <a:xfrm>
                            <a:off x="0" y="0"/>
                            <a:ext cx="152400" cy="142875"/>
                          </a:xfrm>
                          <a:prstGeom prst="rect">
                            <a:avLst/>
                          </a:prstGeom>
                          <a:noFill/>
                          <a:ln w="9525">
                            <a:noFill/>
                            <a:miter lim="800000"/>
                            <a:headEnd/>
                            <a:tailEnd/>
                          </a:ln>
                        </pic:spPr>
                      </pic:pic>
                    </a:graphicData>
                  </a:graphic>
                </wp:inline>
              </w:drawing>
            </w:r>
            <w:r>
              <w:rPr>
                <w:sz w:val="18"/>
                <w:szCs w:val="18"/>
              </w:rPr>
              <w:t xml:space="preserve"> według równania: </w:t>
            </w:r>
            <w:r>
              <w:rPr>
                <w:noProof/>
                <w:sz w:val="16"/>
                <w:szCs w:val="16"/>
                <w:vertAlign w:val="subscript"/>
                <w:lang w:eastAsia="pl-PL"/>
              </w:rPr>
              <w:drawing>
                <wp:inline distT="0" distB="0" distL="0" distR="0">
                  <wp:extent cx="561975" cy="428625"/>
                  <wp:effectExtent l="19050" t="0" r="9525" b="0"/>
                  <wp:docPr id="15" name="Obraz 15" descr="D:\ost\Nawierzchnie\d050305b2016_pliki\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st\Nawierzchnie\d050305b2016_pliki\image004.gif"/>
                          <pic:cNvPicPr>
                            <a:picLocks noChangeAspect="1" noChangeArrowheads="1"/>
                          </pic:cNvPicPr>
                        </pic:nvPicPr>
                        <pic:blipFill>
                          <a:blip r:embed="rId46"/>
                          <a:srcRect/>
                          <a:stretch>
                            <a:fillRect/>
                          </a:stretch>
                        </pic:blipFill>
                        <pic:spPr bwMode="auto">
                          <a:xfrm>
                            <a:off x="0" y="0"/>
                            <a:ext cx="561975" cy="428625"/>
                          </a:xfrm>
                          <a:prstGeom prst="rect">
                            <a:avLst/>
                          </a:prstGeom>
                          <a:noFill/>
                          <a:ln w="9525">
                            <a:noFill/>
                            <a:miter lim="800000"/>
                            <a:headEnd/>
                            <a:tailEnd/>
                          </a:ln>
                        </pic:spPr>
                      </pic:pic>
                    </a:graphicData>
                  </a:graphic>
                </wp:inline>
              </w:drawing>
            </w:r>
          </w:p>
        </w:tc>
      </w:tr>
    </w:tbl>
    <w:p w:rsidR="00E91443" w:rsidRDefault="00E91443" w:rsidP="00E91443">
      <w:pPr>
        <w:pStyle w:val="Nagwek2"/>
        <w:spacing w:before="240"/>
        <w:ind w:left="601" w:hanging="601"/>
      </w:pPr>
      <w:r>
        <w:t>2.11. Właściwości mieszaki mineralno-asfaltowej do wykonania betonu asfaltowego do warstwy wiążącej i wyrównawczej</w:t>
      </w:r>
    </w:p>
    <w:p w:rsidR="00E91443" w:rsidRDefault="00E91443" w:rsidP="00E91443">
      <w:pPr>
        <w:ind w:firstLine="600"/>
      </w:pPr>
      <w:r>
        <w:t xml:space="preserve">Wymagane właściwości mieszanki mineralno-asfaltowej podane są w tablicach  21, 22 i 23. </w:t>
      </w:r>
    </w:p>
    <w:p w:rsidR="00013EFF" w:rsidRDefault="00013EFF" w:rsidP="00E91443">
      <w:pPr>
        <w:ind w:firstLine="600"/>
      </w:pPr>
    </w:p>
    <w:p w:rsidR="00013EFF" w:rsidRDefault="00013EFF" w:rsidP="00E91443">
      <w:pPr>
        <w:ind w:firstLine="600"/>
      </w:pPr>
    </w:p>
    <w:p w:rsidR="00013EFF" w:rsidRDefault="00013EFF" w:rsidP="00E91443">
      <w:pPr>
        <w:ind w:firstLine="600"/>
        <w:rPr>
          <w:rFonts w:eastAsiaTheme="minorEastAsia"/>
        </w:rPr>
      </w:pPr>
    </w:p>
    <w:p w:rsidR="00E91443" w:rsidRDefault="00E91443" w:rsidP="00E91443">
      <w:pPr>
        <w:spacing w:before="120" w:after="120"/>
        <w:ind w:left="1134" w:hanging="1134"/>
      </w:pPr>
      <w:r>
        <w:lastRenderedPageBreak/>
        <w:t xml:space="preserve">Tablica 21.  Wymagane właściwości mieszanki mineralno-asfaltowej do warstwy wiążącej i wyrównawczej, dla ruchu KR1 ÷ KR2 </w:t>
      </w:r>
    </w:p>
    <w:tbl>
      <w:tblPr>
        <w:tblW w:w="9915" w:type="dxa"/>
        <w:tblCellMar>
          <w:left w:w="0" w:type="dxa"/>
          <w:right w:w="0" w:type="dxa"/>
        </w:tblCellMar>
        <w:tblLook w:val="04A0"/>
      </w:tblPr>
      <w:tblGrid>
        <w:gridCol w:w="2268"/>
        <w:gridCol w:w="1835"/>
        <w:gridCol w:w="2835"/>
        <w:gridCol w:w="1559"/>
        <w:gridCol w:w="1418"/>
      </w:tblGrid>
      <w:tr w:rsidR="00E91443" w:rsidTr="00E91443">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Właściwość</w:t>
            </w:r>
          </w:p>
        </w:tc>
        <w:tc>
          <w:tcPr>
            <w:tcW w:w="1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 xml:space="preserve">Warunki zagęszczania wg PN-EN </w:t>
            </w:r>
          </w:p>
          <w:p w:rsidR="00E91443" w:rsidRDefault="00E91443">
            <w:pPr>
              <w:overflowPunct w:val="0"/>
              <w:autoSpaceDE w:val="0"/>
              <w:autoSpaceDN w:val="0"/>
              <w:jc w:val="center"/>
              <w:rPr>
                <w:rFonts w:eastAsiaTheme="minorEastAsia"/>
                <w:sz w:val="24"/>
                <w:szCs w:val="24"/>
              </w:rPr>
            </w:pPr>
            <w: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Metoda i warunki badania</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AC11W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AC16W</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Zawartość wolnych przestrzeni</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spacing w:before="120"/>
              <w:jc w:val="center"/>
              <w:rPr>
                <w:rFonts w:eastAsiaTheme="minorEastAsia"/>
                <w:sz w:val="24"/>
                <w:szCs w:val="24"/>
              </w:rPr>
            </w:pPr>
            <w:r>
              <w:t xml:space="preserve">PN-EN 12697-8 [37], </w:t>
            </w:r>
          </w:p>
          <w:p w:rsidR="00E91443" w:rsidRDefault="00E91443">
            <w:pPr>
              <w:overflowPunct w:val="0"/>
              <w:autoSpaceDE w:val="0"/>
              <w:autoSpaceDN w:val="0"/>
              <w:jc w:val="center"/>
              <w:rPr>
                <w:rFonts w:eastAsiaTheme="minorEastAsia"/>
                <w:sz w:val="24"/>
                <w:szCs w:val="24"/>
              </w:rPr>
            </w:pPr>
            <w:r>
              <w:t>p. 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proofErr w:type="spellStart"/>
            <w:r>
              <w:rPr>
                <w:i/>
                <w:iCs/>
              </w:rPr>
              <w:t>V</w:t>
            </w:r>
            <w:r>
              <w:rPr>
                <w:vertAlign w:val="subscript"/>
              </w:rPr>
              <w:t>min</w:t>
            </w:r>
            <w:proofErr w:type="spellEnd"/>
            <w:r>
              <w:rPr>
                <w:vertAlign w:val="subscript"/>
              </w:rPr>
              <w:t xml:space="preserve"> 3,0</w:t>
            </w:r>
          </w:p>
          <w:p w:rsidR="00E91443" w:rsidRDefault="00E91443">
            <w:pPr>
              <w:overflowPunct w:val="0"/>
              <w:autoSpaceDE w:val="0"/>
              <w:autoSpaceDN w:val="0"/>
              <w:jc w:val="center"/>
              <w:rPr>
                <w:rFonts w:eastAsiaTheme="minorEastAsia"/>
                <w:sz w:val="24"/>
                <w:szCs w:val="24"/>
              </w:rPr>
            </w:pPr>
            <w:proofErr w:type="spellStart"/>
            <w:r>
              <w:rPr>
                <w:i/>
                <w:iCs/>
              </w:rPr>
              <w:t>V</w:t>
            </w:r>
            <w:r>
              <w:rPr>
                <w:vertAlign w:val="subscript"/>
              </w:rPr>
              <w:t>max</w:t>
            </w:r>
            <w:proofErr w:type="spellEnd"/>
            <w:r>
              <w:rPr>
                <w:vertAlign w:val="subscript"/>
              </w:rPr>
              <w:t xml:space="preserve"> 6,0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proofErr w:type="spellStart"/>
            <w:r>
              <w:rPr>
                <w:i/>
                <w:iCs/>
              </w:rPr>
              <w:t>V</w:t>
            </w:r>
            <w:r>
              <w:rPr>
                <w:vertAlign w:val="subscript"/>
              </w:rPr>
              <w:t>min</w:t>
            </w:r>
            <w:proofErr w:type="spellEnd"/>
            <w:r>
              <w:rPr>
                <w:vertAlign w:val="subscript"/>
              </w:rPr>
              <w:t xml:space="preserve"> 3,0</w:t>
            </w:r>
          </w:p>
          <w:p w:rsidR="00E91443" w:rsidRDefault="00E91443">
            <w:pPr>
              <w:overflowPunct w:val="0"/>
              <w:autoSpaceDE w:val="0"/>
              <w:autoSpaceDN w:val="0"/>
              <w:jc w:val="center"/>
              <w:rPr>
                <w:rFonts w:eastAsiaTheme="minorEastAsia"/>
                <w:sz w:val="24"/>
                <w:szCs w:val="24"/>
              </w:rPr>
            </w:pPr>
            <w:proofErr w:type="spellStart"/>
            <w:r>
              <w:rPr>
                <w:i/>
                <w:iCs/>
              </w:rPr>
              <w:t>V</w:t>
            </w:r>
            <w:r>
              <w:rPr>
                <w:vertAlign w:val="subscript"/>
              </w:rPr>
              <w:t>max</w:t>
            </w:r>
            <w:proofErr w:type="spellEnd"/>
            <w:r>
              <w:rPr>
                <w:vertAlign w:val="subscript"/>
              </w:rPr>
              <w:t xml:space="preserve"> 6,0</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rPr>
                <w:rFonts w:eastAsiaTheme="minorEastAsia"/>
                <w:sz w:val="24"/>
                <w:szCs w:val="24"/>
              </w:rPr>
            </w:pPr>
            <w:r>
              <w:t>Wolne przestrzenie wypełnione lepiszczem</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spacing w:before="120"/>
              <w:jc w:val="center"/>
              <w:rPr>
                <w:rFonts w:eastAsiaTheme="minorEastAsia"/>
                <w:sz w:val="24"/>
                <w:szCs w:val="24"/>
              </w:rPr>
            </w:pPr>
            <w:r>
              <w:t xml:space="preserve">PN-EN 12697-8 [37], </w:t>
            </w:r>
          </w:p>
          <w:p w:rsidR="00E91443" w:rsidRDefault="00E91443">
            <w:pPr>
              <w:overflowPunct w:val="0"/>
              <w:autoSpaceDE w:val="0"/>
              <w:autoSpaceDN w:val="0"/>
              <w:jc w:val="center"/>
              <w:rPr>
                <w:rFonts w:eastAsiaTheme="minorEastAsia"/>
                <w:sz w:val="24"/>
                <w:szCs w:val="24"/>
              </w:rPr>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proofErr w:type="spellStart"/>
            <w:r>
              <w:rPr>
                <w:i/>
                <w:iCs/>
              </w:rPr>
              <w:t>VFB</w:t>
            </w:r>
            <w:r>
              <w:rPr>
                <w:i/>
                <w:iCs/>
                <w:vertAlign w:val="subscript"/>
              </w:rPr>
              <w:t>min</w:t>
            </w:r>
            <w:proofErr w:type="spellEnd"/>
            <w:r>
              <w:rPr>
                <w:i/>
                <w:iCs/>
                <w:vertAlign w:val="subscript"/>
              </w:rPr>
              <w:t xml:space="preserve"> 65</w:t>
            </w:r>
          </w:p>
          <w:p w:rsidR="00E91443" w:rsidRDefault="00E91443">
            <w:pPr>
              <w:overflowPunct w:val="0"/>
              <w:autoSpaceDE w:val="0"/>
              <w:autoSpaceDN w:val="0"/>
              <w:jc w:val="center"/>
              <w:rPr>
                <w:rFonts w:eastAsiaTheme="minorEastAsia"/>
                <w:sz w:val="24"/>
                <w:szCs w:val="24"/>
              </w:rPr>
            </w:pPr>
            <w:proofErr w:type="spellStart"/>
            <w:r>
              <w:rPr>
                <w:i/>
                <w:iCs/>
              </w:rPr>
              <w:t>VFB</w:t>
            </w:r>
            <w:r>
              <w:rPr>
                <w:i/>
                <w:iCs/>
                <w:vertAlign w:val="subscript"/>
              </w:rPr>
              <w:t>max</w:t>
            </w:r>
            <w:proofErr w:type="spellEnd"/>
            <w:r>
              <w:rPr>
                <w:i/>
                <w:iCs/>
                <w:vertAlign w:val="subscript"/>
              </w:rPr>
              <w:t xml:space="preserve"> 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proofErr w:type="spellStart"/>
            <w:r>
              <w:rPr>
                <w:i/>
                <w:iCs/>
              </w:rPr>
              <w:t>VFB</w:t>
            </w:r>
            <w:r>
              <w:rPr>
                <w:i/>
                <w:iCs/>
                <w:vertAlign w:val="subscript"/>
              </w:rPr>
              <w:t>min</w:t>
            </w:r>
            <w:proofErr w:type="spellEnd"/>
            <w:r>
              <w:rPr>
                <w:i/>
                <w:iCs/>
                <w:vertAlign w:val="subscript"/>
              </w:rPr>
              <w:t xml:space="preserve"> 60</w:t>
            </w:r>
          </w:p>
          <w:p w:rsidR="00E91443" w:rsidRDefault="00E91443">
            <w:pPr>
              <w:overflowPunct w:val="0"/>
              <w:autoSpaceDE w:val="0"/>
              <w:autoSpaceDN w:val="0"/>
              <w:jc w:val="center"/>
              <w:rPr>
                <w:rFonts w:eastAsiaTheme="minorEastAsia"/>
                <w:sz w:val="24"/>
                <w:szCs w:val="24"/>
              </w:rPr>
            </w:pPr>
            <w:proofErr w:type="spellStart"/>
            <w:r>
              <w:rPr>
                <w:i/>
                <w:iCs/>
              </w:rPr>
              <w:t>VFB</w:t>
            </w:r>
            <w:r>
              <w:rPr>
                <w:i/>
                <w:iCs/>
                <w:vertAlign w:val="subscript"/>
              </w:rPr>
              <w:t>max</w:t>
            </w:r>
            <w:proofErr w:type="spellEnd"/>
            <w:r>
              <w:rPr>
                <w:i/>
                <w:iCs/>
                <w:vertAlign w:val="subscript"/>
              </w:rPr>
              <w:t xml:space="preserve"> 80</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 xml:space="preserve">Zawartość wolnych przestrzeni w </w:t>
            </w:r>
            <w:proofErr w:type="spellStart"/>
            <w:r>
              <w:t>mieszan-ce</w:t>
            </w:r>
            <w:proofErr w:type="spellEnd"/>
            <w:r>
              <w:t xml:space="preserve"> mineralnej</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spacing w:before="120"/>
              <w:jc w:val="center"/>
              <w:rPr>
                <w:rFonts w:eastAsiaTheme="minorEastAsia"/>
                <w:sz w:val="24"/>
                <w:szCs w:val="24"/>
              </w:rPr>
            </w:pPr>
            <w:r>
              <w:t xml:space="preserve">PN-EN 12697-8 [37], </w:t>
            </w:r>
          </w:p>
          <w:p w:rsidR="00E91443" w:rsidRDefault="00E91443">
            <w:pPr>
              <w:overflowPunct w:val="0"/>
              <w:autoSpaceDE w:val="0"/>
              <w:autoSpaceDN w:val="0"/>
              <w:jc w:val="center"/>
              <w:rPr>
                <w:rFonts w:eastAsiaTheme="minorEastAsia"/>
                <w:sz w:val="24"/>
                <w:szCs w:val="24"/>
              </w:rPr>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rPr>
                <w:i/>
                <w:iCs/>
              </w:rPr>
              <w:t>VMA</w:t>
            </w:r>
            <w:r>
              <w:rPr>
                <w:i/>
                <w:iCs/>
                <w:vertAlign w:val="subscript"/>
              </w:rPr>
              <w:t>min</w:t>
            </w:r>
            <w:proofErr w:type="spellEnd"/>
            <w:r>
              <w:rPr>
                <w:i/>
                <w:iCs/>
                <w:vertAlign w:val="subscript"/>
              </w:rPr>
              <w:t xml:space="preserve"> 14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proofErr w:type="spellStart"/>
            <w:r>
              <w:rPr>
                <w:i/>
                <w:iCs/>
              </w:rPr>
              <w:t>VMA</w:t>
            </w:r>
            <w:r>
              <w:rPr>
                <w:i/>
                <w:iCs/>
                <w:vertAlign w:val="subscript"/>
              </w:rPr>
              <w:t>min</w:t>
            </w:r>
            <w:proofErr w:type="spellEnd"/>
            <w:r>
              <w:rPr>
                <w:i/>
                <w:iCs/>
                <w:vertAlign w:val="subscript"/>
              </w:rPr>
              <w:t xml:space="preserve"> 14</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rPr>
                <w:rFonts w:eastAsiaTheme="minorEastAsia"/>
                <w:sz w:val="24"/>
                <w:szCs w:val="24"/>
              </w:rPr>
            </w:pPr>
            <w:r>
              <w:t>Odporność na działanie wody</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12697-12 [39], przechowywanie w 40°C z jednym cyklem zamrażania,</w:t>
            </w:r>
            <w:r>
              <w:rPr>
                <w:vertAlign w:val="superscript"/>
              </w:rPr>
              <w:t xml:space="preserve"> </w:t>
            </w:r>
            <w:r>
              <w:t>badanie w 25°C</w:t>
            </w:r>
            <w:r>
              <w:rPr>
                <w:vertAlign w:val="superscript"/>
              </w:rPr>
              <w:t xml:space="preserve"> 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120"/>
              <w:jc w:val="center"/>
              <w:rPr>
                <w:rFonts w:eastAsiaTheme="minorEastAsia"/>
                <w:sz w:val="24"/>
                <w:szCs w:val="24"/>
              </w:rPr>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120"/>
              <w:jc w:val="center"/>
              <w:rPr>
                <w:rFonts w:eastAsiaTheme="minorEastAsia"/>
                <w:sz w:val="24"/>
                <w:szCs w:val="24"/>
              </w:rPr>
            </w:pPr>
            <w:r>
              <w:rPr>
                <w:i/>
                <w:iCs/>
              </w:rPr>
              <w:t>ITSR</w:t>
            </w:r>
            <w:r>
              <w:rPr>
                <w:vertAlign w:val="subscript"/>
              </w:rPr>
              <w:t>80</w:t>
            </w:r>
          </w:p>
        </w:tc>
      </w:tr>
    </w:tbl>
    <w:p w:rsidR="00E91443" w:rsidRDefault="00E91443" w:rsidP="00E91443">
      <w:pPr>
        <w:ind w:left="284" w:hanging="284"/>
        <w:rPr>
          <w:rFonts w:eastAsiaTheme="minorEastAsia"/>
        </w:rPr>
      </w:pPr>
      <w:r>
        <w:rPr>
          <w:vertAlign w:val="superscript"/>
        </w:rPr>
        <w:t>a)</w:t>
      </w:r>
      <w:r>
        <w:t xml:space="preserve"> ujednoliconą procedurę badania odporności na działanie wody podano w WT-2 2014 w załączniku 1 [82].</w:t>
      </w:r>
    </w:p>
    <w:p w:rsidR="00E91443" w:rsidRDefault="00E91443" w:rsidP="00E91443">
      <w:pPr>
        <w:spacing w:before="120" w:after="120"/>
        <w:ind w:left="1200" w:hanging="1200"/>
      </w:pPr>
      <w:r>
        <w:t xml:space="preserve">Tablica 22. Wymagane właściwości mieszanki mineralno-asfaltowej do warstwy wiążącej i wyrównawczej, dla ruchu KR3 ÷ KR4 </w:t>
      </w:r>
    </w:p>
    <w:tbl>
      <w:tblPr>
        <w:tblW w:w="9915" w:type="dxa"/>
        <w:tblCellMar>
          <w:left w:w="0" w:type="dxa"/>
          <w:right w:w="0" w:type="dxa"/>
        </w:tblCellMar>
        <w:tblLook w:val="04A0"/>
      </w:tblPr>
      <w:tblGrid>
        <w:gridCol w:w="2268"/>
        <w:gridCol w:w="1796"/>
        <w:gridCol w:w="2880"/>
        <w:gridCol w:w="1553"/>
        <w:gridCol w:w="1418"/>
      </w:tblGrid>
      <w:tr w:rsidR="00E91443" w:rsidTr="00E91443">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Właściwość</w:t>
            </w:r>
          </w:p>
        </w:tc>
        <w:tc>
          <w:tcPr>
            <w:tcW w:w="17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 xml:space="preserve">Warunki zagęszczania wg PN-EN </w:t>
            </w:r>
          </w:p>
          <w:p w:rsidR="00E91443" w:rsidRDefault="00E91443">
            <w:pPr>
              <w:overflowPunct w:val="0"/>
              <w:autoSpaceDE w:val="0"/>
              <w:autoSpaceDN w:val="0"/>
              <w:jc w:val="center"/>
              <w:rPr>
                <w:rFonts w:eastAsiaTheme="minorEastAsia"/>
                <w:sz w:val="24"/>
                <w:szCs w:val="24"/>
              </w:rPr>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Metoda i warunki badania</w:t>
            </w:r>
          </w:p>
        </w:tc>
        <w:tc>
          <w:tcPr>
            <w:tcW w:w="15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AC22W</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Zawartość wolnych przestrzeni</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jc w:val="center"/>
              <w:rPr>
                <w:rFonts w:eastAsiaTheme="minorEastAsia"/>
                <w:sz w:val="24"/>
                <w:szCs w:val="24"/>
              </w:rPr>
            </w:pPr>
            <w:r>
              <w:t>PN-EN 12697-8 [37], p. 4</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proofErr w:type="spellStart"/>
            <w:r>
              <w:rPr>
                <w:i/>
                <w:iCs/>
              </w:rPr>
              <w:t>V</w:t>
            </w:r>
            <w:r>
              <w:rPr>
                <w:vertAlign w:val="subscript"/>
              </w:rPr>
              <w:t>min</w:t>
            </w:r>
            <w:proofErr w:type="spellEnd"/>
            <w:r>
              <w:rPr>
                <w:vertAlign w:val="subscript"/>
              </w:rPr>
              <w:t xml:space="preserve"> 4,0</w:t>
            </w:r>
          </w:p>
          <w:p w:rsidR="00E91443" w:rsidRDefault="00E91443">
            <w:pPr>
              <w:overflowPunct w:val="0"/>
              <w:autoSpaceDE w:val="0"/>
              <w:autoSpaceDN w:val="0"/>
              <w:jc w:val="center"/>
              <w:rPr>
                <w:rFonts w:eastAsiaTheme="minorEastAsia"/>
                <w:sz w:val="24"/>
                <w:szCs w:val="24"/>
              </w:rPr>
            </w:pPr>
            <w:proofErr w:type="spellStart"/>
            <w:r>
              <w:rPr>
                <w:i/>
                <w:iCs/>
              </w:rPr>
              <w:t>V</w:t>
            </w:r>
            <w:r>
              <w:rPr>
                <w:vertAlign w:val="subscript"/>
              </w:rPr>
              <w:t>max</w:t>
            </w:r>
            <w:proofErr w:type="spellEnd"/>
            <w:r>
              <w:rPr>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proofErr w:type="spellStart"/>
            <w:r>
              <w:rPr>
                <w:i/>
                <w:iCs/>
              </w:rPr>
              <w:t>V</w:t>
            </w:r>
            <w:r>
              <w:rPr>
                <w:vertAlign w:val="subscript"/>
              </w:rPr>
              <w:t>min</w:t>
            </w:r>
            <w:proofErr w:type="spellEnd"/>
            <w:r>
              <w:rPr>
                <w:vertAlign w:val="subscript"/>
              </w:rPr>
              <w:t xml:space="preserve"> 4,0</w:t>
            </w:r>
          </w:p>
          <w:p w:rsidR="00E91443" w:rsidRDefault="00E91443">
            <w:pPr>
              <w:overflowPunct w:val="0"/>
              <w:autoSpaceDE w:val="0"/>
              <w:autoSpaceDN w:val="0"/>
              <w:jc w:val="center"/>
              <w:rPr>
                <w:rFonts w:eastAsiaTheme="minorEastAsia"/>
                <w:sz w:val="24"/>
                <w:szCs w:val="24"/>
              </w:rPr>
            </w:pPr>
            <w:proofErr w:type="spellStart"/>
            <w:r>
              <w:rPr>
                <w:i/>
                <w:iCs/>
              </w:rPr>
              <w:t>V</w:t>
            </w:r>
            <w:r>
              <w:rPr>
                <w:vertAlign w:val="subscript"/>
              </w:rPr>
              <w:t>max</w:t>
            </w:r>
            <w:proofErr w:type="spellEnd"/>
            <w:r>
              <w:rPr>
                <w:vertAlign w:val="subscript"/>
              </w:rPr>
              <w:t xml:space="preserve"> 7,0</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rPr>
                <w:rFonts w:eastAsiaTheme="minorEastAsia"/>
                <w:sz w:val="24"/>
                <w:szCs w:val="24"/>
              </w:rPr>
            </w:pPr>
            <w:r>
              <w:t xml:space="preserve">Odporność na deformacje trwałe </w:t>
            </w:r>
            <w:r>
              <w:rPr>
                <w:vertAlign w:val="superscript"/>
              </w:rPr>
              <w:t>a)c)</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C.1.20, wałowanie,</w:t>
            </w:r>
          </w:p>
          <w:p w:rsidR="00E91443" w:rsidRDefault="00E91443">
            <w:pPr>
              <w:overflowPunct w:val="0"/>
              <w:autoSpaceDE w:val="0"/>
              <w:autoSpaceDN w:val="0"/>
              <w:jc w:val="center"/>
              <w:rPr>
                <w:rFonts w:eastAsiaTheme="minorEastAsia"/>
                <w:sz w:val="24"/>
                <w:szCs w:val="24"/>
              </w:rPr>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12697-22 [41], metoda B  w powietrzu, PN-EN 13108-20 [54], D.1.6,60°C, 10 000 cykli</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rPr>
                <w:rFonts w:eastAsiaTheme="minorEastAsia"/>
                <w:sz w:val="24"/>
                <w:szCs w:val="24"/>
              </w:rPr>
            </w:pPr>
            <w:r>
              <w:rPr>
                <w:i/>
                <w:iCs/>
              </w:rPr>
              <w:t>WTS</w:t>
            </w:r>
            <w:r>
              <w:rPr>
                <w:vertAlign w:val="subscript"/>
              </w:rPr>
              <w:t>AIR 0,15</w:t>
            </w:r>
          </w:p>
          <w:p w:rsidR="00E91443" w:rsidRDefault="00E91443">
            <w:pPr>
              <w:overflowPunct w:val="0"/>
              <w:autoSpaceDE w:val="0"/>
              <w:autoSpaceDN w:val="0"/>
              <w:rPr>
                <w:rFonts w:eastAsiaTheme="minorEastAsia"/>
                <w:sz w:val="24"/>
                <w:szCs w:val="24"/>
              </w:rPr>
            </w:pPr>
            <w:r>
              <w:rPr>
                <w:i/>
                <w:iCs/>
              </w:rPr>
              <w:t>PRD</w:t>
            </w:r>
            <w:r>
              <w:rPr>
                <w:vertAlign w:val="subscript"/>
              </w:rPr>
              <w:t>AIR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rPr>
                <w:i/>
                <w:iCs/>
              </w:rPr>
              <w:t>WTS</w:t>
            </w:r>
            <w:r>
              <w:rPr>
                <w:vertAlign w:val="subscript"/>
              </w:rPr>
              <w:t>AIR 0,15</w:t>
            </w:r>
          </w:p>
          <w:p w:rsidR="00E91443" w:rsidRDefault="00E91443">
            <w:pPr>
              <w:overflowPunct w:val="0"/>
              <w:autoSpaceDE w:val="0"/>
              <w:autoSpaceDN w:val="0"/>
              <w:jc w:val="center"/>
              <w:rPr>
                <w:rFonts w:eastAsiaTheme="minorEastAsia"/>
                <w:sz w:val="24"/>
                <w:szCs w:val="24"/>
              </w:rPr>
            </w:pPr>
            <w:r>
              <w:rPr>
                <w:i/>
                <w:iCs/>
              </w:rPr>
              <w:t>PRD</w:t>
            </w:r>
            <w:r>
              <w:rPr>
                <w:vertAlign w:val="subscript"/>
              </w:rPr>
              <w:t>AIR7,0</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rPr>
                <w:rFonts w:eastAsiaTheme="minorEastAsia"/>
                <w:sz w:val="24"/>
                <w:szCs w:val="24"/>
              </w:rPr>
            </w:pPr>
            <w:r>
              <w:t>Odporność na działanie wody</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xml:space="preserve">PN-EN 12697-12 [39], przechowywanie w 40°C z </w:t>
            </w:r>
            <w:r>
              <w:lastRenderedPageBreak/>
              <w:t xml:space="preserve">jednym cyklem zamrażania, badanie w 25°C </w:t>
            </w:r>
            <w:r>
              <w:rPr>
                <w:vertAlign w:val="superscript"/>
              </w:rPr>
              <w:t>b)</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lastRenderedPageBreak/>
              <w:t>ITS</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ITSR</w:t>
            </w:r>
            <w:r>
              <w:rPr>
                <w:i/>
                <w:iCs/>
                <w:vertAlign w:val="subscript"/>
              </w:rPr>
              <w:t>80</w:t>
            </w:r>
          </w:p>
        </w:tc>
      </w:tr>
    </w:tbl>
    <w:p w:rsidR="00E91443" w:rsidRDefault="00E91443" w:rsidP="00E91443">
      <w:pPr>
        <w:ind w:left="284" w:hanging="284"/>
        <w:rPr>
          <w:rFonts w:eastAsiaTheme="minorEastAsia"/>
        </w:rPr>
      </w:pPr>
      <w:r>
        <w:rPr>
          <w:vertAlign w:val="superscript"/>
        </w:rPr>
        <w:lastRenderedPageBreak/>
        <w:t>a)</w:t>
      </w:r>
      <w:r>
        <w:t>   Grubość płyty: AC16, AC22  60 mm,</w:t>
      </w:r>
    </w:p>
    <w:p w:rsidR="00E91443" w:rsidRDefault="00E91443" w:rsidP="00E91443">
      <w:pPr>
        <w:ind w:left="284" w:hanging="284"/>
      </w:pPr>
      <w:r>
        <w:rPr>
          <w:vertAlign w:val="superscript"/>
        </w:rPr>
        <w:t>b)</w:t>
      </w:r>
      <w:r>
        <w:t>   Ujednoliconą procedurę badania odporności na działanie wody podano w WT-2 2014  w załączniku 1 [82],</w:t>
      </w:r>
    </w:p>
    <w:p w:rsidR="00E91443" w:rsidRDefault="00E91443" w:rsidP="00E91443">
      <w:pPr>
        <w:ind w:left="284" w:hanging="284"/>
      </w:pPr>
      <w:r>
        <w:rPr>
          <w:vertAlign w:val="superscript"/>
        </w:rPr>
        <w:t>c)</w:t>
      </w:r>
      <w:r>
        <w:t xml:space="preserve">   Procedurę kondycjonowania krótkoterminowego </w:t>
      </w:r>
      <w:proofErr w:type="spellStart"/>
      <w:r>
        <w:t>mma</w:t>
      </w:r>
      <w:proofErr w:type="spellEnd"/>
      <w:r>
        <w:t xml:space="preserve"> przed formowaniem próbek podano w WT-2 2014 w załączniku 2 [83].</w:t>
      </w:r>
    </w:p>
    <w:p w:rsidR="00E91443" w:rsidRDefault="00E91443" w:rsidP="00E91443">
      <w:pPr>
        <w:spacing w:before="240" w:after="120"/>
        <w:ind w:left="1200" w:hanging="1200"/>
      </w:pPr>
      <w:r>
        <w:t xml:space="preserve">Tablica 23. Wymagane właściwości mieszanki mineralno-asfaltowej do warstwy wiążącej i wyrównawczej, dla ruchu KR5 ÷ KR7 </w:t>
      </w:r>
    </w:p>
    <w:tbl>
      <w:tblPr>
        <w:tblW w:w="9915" w:type="dxa"/>
        <w:tblCellMar>
          <w:left w:w="0" w:type="dxa"/>
          <w:right w:w="0" w:type="dxa"/>
        </w:tblCellMar>
        <w:tblLook w:val="04A0"/>
      </w:tblPr>
      <w:tblGrid>
        <w:gridCol w:w="2268"/>
        <w:gridCol w:w="1800"/>
        <w:gridCol w:w="2880"/>
        <w:gridCol w:w="1549"/>
        <w:gridCol w:w="1418"/>
      </w:tblGrid>
      <w:tr w:rsidR="00E91443" w:rsidTr="00E91443">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Właściwość</w:t>
            </w:r>
          </w:p>
        </w:tc>
        <w:tc>
          <w:tcPr>
            <w:tcW w:w="1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 xml:space="preserve">Warunki zagęszczania wg PN-EN </w:t>
            </w:r>
          </w:p>
          <w:p w:rsidR="00E91443" w:rsidRDefault="00E91443">
            <w:pPr>
              <w:overflowPunct w:val="0"/>
              <w:autoSpaceDE w:val="0"/>
              <w:autoSpaceDN w:val="0"/>
              <w:jc w:val="center"/>
              <w:rPr>
                <w:rFonts w:eastAsiaTheme="minorEastAsia"/>
                <w:sz w:val="24"/>
                <w:szCs w:val="24"/>
              </w:rPr>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Metoda i warunki badania</w:t>
            </w:r>
          </w:p>
        </w:tc>
        <w:tc>
          <w:tcPr>
            <w:tcW w:w="15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AC22W</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both"/>
              <w:rPr>
                <w:rFonts w:eastAsiaTheme="minorEastAsia"/>
                <w:sz w:val="24"/>
                <w:szCs w:val="24"/>
              </w:rPr>
            </w:pPr>
            <w:r>
              <w:t>Zawartość wolnych przestrzeni</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jc w:val="center"/>
              <w:rPr>
                <w:rFonts w:eastAsiaTheme="minorEastAsia"/>
                <w:sz w:val="24"/>
                <w:szCs w:val="24"/>
              </w:rPr>
            </w:pPr>
            <w:r>
              <w:t>PN-EN 12697-8 [37], p. 4</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proofErr w:type="spellStart"/>
            <w:r>
              <w:rPr>
                <w:i/>
                <w:iCs/>
              </w:rPr>
              <w:t>V</w:t>
            </w:r>
            <w:r>
              <w:rPr>
                <w:vertAlign w:val="subscript"/>
              </w:rPr>
              <w:t>min</w:t>
            </w:r>
            <w:proofErr w:type="spellEnd"/>
            <w:r>
              <w:rPr>
                <w:vertAlign w:val="subscript"/>
              </w:rPr>
              <w:t xml:space="preserve"> 4,0</w:t>
            </w:r>
          </w:p>
          <w:p w:rsidR="00E91443" w:rsidRDefault="00E91443">
            <w:pPr>
              <w:overflowPunct w:val="0"/>
              <w:autoSpaceDE w:val="0"/>
              <w:autoSpaceDN w:val="0"/>
              <w:jc w:val="center"/>
              <w:rPr>
                <w:rFonts w:eastAsiaTheme="minorEastAsia"/>
                <w:sz w:val="24"/>
                <w:szCs w:val="24"/>
              </w:rPr>
            </w:pPr>
            <w:proofErr w:type="spellStart"/>
            <w:r>
              <w:rPr>
                <w:i/>
                <w:iCs/>
              </w:rPr>
              <w:t>V</w:t>
            </w:r>
            <w:r>
              <w:rPr>
                <w:vertAlign w:val="subscript"/>
              </w:rPr>
              <w:t>max</w:t>
            </w:r>
            <w:proofErr w:type="spellEnd"/>
            <w:r>
              <w:rPr>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proofErr w:type="spellStart"/>
            <w:r>
              <w:rPr>
                <w:i/>
                <w:iCs/>
              </w:rPr>
              <w:t>V</w:t>
            </w:r>
            <w:r>
              <w:rPr>
                <w:vertAlign w:val="subscript"/>
              </w:rPr>
              <w:t>min</w:t>
            </w:r>
            <w:proofErr w:type="spellEnd"/>
            <w:r>
              <w:rPr>
                <w:vertAlign w:val="subscript"/>
              </w:rPr>
              <w:t xml:space="preserve"> 4,0</w:t>
            </w:r>
          </w:p>
          <w:p w:rsidR="00E91443" w:rsidRDefault="00E91443">
            <w:pPr>
              <w:overflowPunct w:val="0"/>
              <w:autoSpaceDE w:val="0"/>
              <w:autoSpaceDN w:val="0"/>
              <w:jc w:val="center"/>
              <w:rPr>
                <w:rFonts w:eastAsiaTheme="minorEastAsia"/>
                <w:sz w:val="24"/>
                <w:szCs w:val="24"/>
              </w:rPr>
            </w:pPr>
            <w:proofErr w:type="spellStart"/>
            <w:r>
              <w:rPr>
                <w:i/>
                <w:iCs/>
              </w:rPr>
              <w:t>V</w:t>
            </w:r>
            <w:r>
              <w:rPr>
                <w:vertAlign w:val="subscript"/>
              </w:rPr>
              <w:t>max</w:t>
            </w:r>
            <w:proofErr w:type="spellEnd"/>
            <w:r>
              <w:rPr>
                <w:vertAlign w:val="subscript"/>
              </w:rPr>
              <w:t xml:space="preserve"> 7,0</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rPr>
                <w:rFonts w:eastAsiaTheme="minorEastAsia"/>
                <w:sz w:val="24"/>
                <w:szCs w:val="24"/>
              </w:rPr>
            </w:pPr>
            <w:r>
              <w:t xml:space="preserve">Odporność na deformacje trwałe </w:t>
            </w:r>
            <w:r>
              <w:rPr>
                <w:vertAlign w:val="superscript"/>
              </w:rPr>
              <w:t>a)c)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C.1.20, wałowanie,</w:t>
            </w:r>
          </w:p>
          <w:p w:rsidR="00E91443" w:rsidRDefault="00E91443">
            <w:pPr>
              <w:overflowPunct w:val="0"/>
              <w:autoSpaceDE w:val="0"/>
              <w:autoSpaceDN w:val="0"/>
              <w:jc w:val="center"/>
              <w:rPr>
                <w:rFonts w:eastAsiaTheme="minorEastAsia"/>
                <w:sz w:val="24"/>
                <w:szCs w:val="24"/>
              </w:rPr>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PN-EN 12697-22 [41], metoda B  w powietrzu, PN-EN 13108-20 [54], D.1.6,60°C, 10 000 cykli</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rPr>
                <w:rFonts w:eastAsiaTheme="minorEastAsia"/>
                <w:sz w:val="24"/>
                <w:szCs w:val="24"/>
              </w:rPr>
            </w:pPr>
            <w:r>
              <w:rPr>
                <w:i/>
                <w:iCs/>
              </w:rPr>
              <w:t>WTS</w:t>
            </w:r>
            <w:r>
              <w:rPr>
                <w:vertAlign w:val="subscript"/>
              </w:rPr>
              <w:t>AIR 0,10</w:t>
            </w:r>
          </w:p>
          <w:p w:rsidR="00E91443" w:rsidRDefault="00E91443">
            <w:pPr>
              <w:overflowPunct w:val="0"/>
              <w:autoSpaceDE w:val="0"/>
              <w:autoSpaceDN w:val="0"/>
              <w:rPr>
                <w:rFonts w:eastAsiaTheme="minorEastAsia"/>
                <w:sz w:val="24"/>
                <w:szCs w:val="24"/>
              </w:rPr>
            </w:pPr>
            <w:r>
              <w:rPr>
                <w:i/>
                <w:iCs/>
              </w:rPr>
              <w:t>PRD</w:t>
            </w:r>
            <w:r>
              <w:rPr>
                <w:vertAlign w:val="subscript"/>
              </w:rPr>
              <w:t>AIR 5,0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rPr>
                <w:i/>
                <w:iCs/>
              </w:rPr>
              <w:t>WTS</w:t>
            </w:r>
            <w:r>
              <w:rPr>
                <w:vertAlign w:val="subscript"/>
              </w:rPr>
              <w:t>AIR 0,10</w:t>
            </w:r>
          </w:p>
          <w:p w:rsidR="00E91443" w:rsidRDefault="00E91443">
            <w:pPr>
              <w:overflowPunct w:val="0"/>
              <w:autoSpaceDE w:val="0"/>
              <w:autoSpaceDN w:val="0"/>
              <w:jc w:val="center"/>
              <w:rPr>
                <w:rFonts w:eastAsiaTheme="minorEastAsia"/>
                <w:sz w:val="24"/>
                <w:szCs w:val="24"/>
              </w:rPr>
            </w:pPr>
            <w:r>
              <w:rPr>
                <w:i/>
                <w:iCs/>
              </w:rPr>
              <w:t>PRD</w:t>
            </w:r>
            <w:r>
              <w:rPr>
                <w:vertAlign w:val="subscript"/>
              </w:rPr>
              <w:t>AIR 5,0</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rPr>
                <w:rFonts w:eastAsiaTheme="minorEastAsia"/>
                <w:sz w:val="24"/>
                <w:szCs w:val="24"/>
              </w:rPr>
            </w:pPr>
            <w:r>
              <w:t>Odporność na działanie wody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 xml:space="preserve">PN-EN 12697-12 [39], przechowywanie w 40°C z jednym cyklem zamrażania, badanie w 25°C </w:t>
            </w:r>
            <w:r>
              <w:rPr>
                <w:vertAlign w:val="superscript"/>
              </w:rPr>
              <w:t>b)</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rPr>
                <w:i/>
                <w:iCs/>
              </w:rPr>
              <w:t>ITSR</w:t>
            </w:r>
            <w:r>
              <w:rPr>
                <w:i/>
                <w:iCs/>
                <w:vertAlign w:val="subscript"/>
              </w:rPr>
              <w:t>80</w:t>
            </w:r>
          </w:p>
        </w:tc>
      </w:tr>
    </w:tbl>
    <w:p w:rsidR="00E91443" w:rsidRDefault="00E91443" w:rsidP="00E91443">
      <w:pPr>
        <w:ind w:left="284" w:hanging="284"/>
        <w:rPr>
          <w:rFonts w:eastAsiaTheme="minorEastAsia"/>
        </w:rPr>
      </w:pPr>
      <w:r>
        <w:rPr>
          <w:vertAlign w:val="superscript"/>
        </w:rPr>
        <w:t>a)</w:t>
      </w:r>
      <w:r>
        <w:t>   Grubość płyty: AC16P, AC22P 60mm, AC32P 80mm,</w:t>
      </w:r>
    </w:p>
    <w:p w:rsidR="00E91443" w:rsidRDefault="00E91443" w:rsidP="00E91443">
      <w:pPr>
        <w:ind w:left="284" w:hanging="284"/>
      </w:pPr>
      <w:r>
        <w:rPr>
          <w:vertAlign w:val="superscript"/>
        </w:rPr>
        <w:t>b)</w:t>
      </w:r>
      <w:r>
        <w:t>   Ujednoliconą procedurę badania odporności na działanie wody podano w WT-2 2014 w załączniku 1 [82],</w:t>
      </w:r>
    </w:p>
    <w:p w:rsidR="00E91443" w:rsidRDefault="00E91443" w:rsidP="00E91443">
      <w:pPr>
        <w:ind w:left="284" w:hanging="284"/>
      </w:pPr>
      <w:r>
        <w:rPr>
          <w:vertAlign w:val="superscript"/>
        </w:rPr>
        <w:t>c)</w:t>
      </w:r>
      <w:r>
        <w:t xml:space="preserve">  Procedurę kondycjonowania krótkoterminowego </w:t>
      </w:r>
      <w:proofErr w:type="spellStart"/>
      <w:r>
        <w:t>mma</w:t>
      </w:r>
      <w:proofErr w:type="spellEnd"/>
      <w:r>
        <w:t xml:space="preserve"> przed formowaniem próbek podano w WT-2 2014 w załączniku 2 [83].</w:t>
      </w:r>
    </w:p>
    <w:p w:rsidR="00E91443" w:rsidRDefault="00E91443" w:rsidP="00E91443">
      <w:pPr>
        <w:pStyle w:val="Nagwek1"/>
      </w:pPr>
      <w:bookmarkStart w:id="807" w:name="_Toc412707320"/>
      <w:r>
        <w:t>3. Sprzęt</w:t>
      </w:r>
      <w:bookmarkEnd w:id="807"/>
    </w:p>
    <w:p w:rsidR="00E91443" w:rsidRDefault="00E91443" w:rsidP="00E91443">
      <w:pPr>
        <w:pStyle w:val="Nagwek2"/>
      </w:pPr>
      <w:r>
        <w:t>3.1. Ogólne wymagania dotyczące sprzętu</w:t>
      </w:r>
    </w:p>
    <w:p w:rsidR="00E91443" w:rsidRDefault="00E91443" w:rsidP="00E91443">
      <w:pPr>
        <w:rPr>
          <w:rFonts w:eastAsiaTheme="minorEastAsia"/>
        </w:rPr>
      </w:pPr>
      <w:r>
        <w:t xml:space="preserve">            Ogólne wymagania dotyczące sprzętu podano w OST  D-M-00.00.00 „Wymagania ogólne” [1] </w:t>
      </w:r>
      <w:proofErr w:type="spellStart"/>
      <w:r>
        <w:t>pkt</w:t>
      </w:r>
      <w:proofErr w:type="spellEnd"/>
      <w:r>
        <w:t xml:space="preserve"> 3.</w:t>
      </w:r>
    </w:p>
    <w:p w:rsidR="00E91443" w:rsidRDefault="00E91443" w:rsidP="00E91443">
      <w:pPr>
        <w:pStyle w:val="Nagwek2"/>
      </w:pPr>
      <w:r>
        <w:lastRenderedPageBreak/>
        <w:t>3.2. Sprzęt stosowany do wykonania robót</w:t>
      </w:r>
    </w:p>
    <w:p w:rsidR="00E91443" w:rsidRDefault="00E91443" w:rsidP="00E91443">
      <w:pPr>
        <w:rPr>
          <w:rFonts w:eastAsiaTheme="minorEastAsia"/>
        </w:rPr>
      </w:pPr>
      <w:r>
        <w:t>            Przy wykonywaniu robót Wykonawca w zależności od potrzeb, powinien wykazać się możliwością korzystania ze sprzętu dostosowanego do przyjętej metody robót, jak:</w:t>
      </w:r>
    </w:p>
    <w:p w:rsidR="00E91443" w:rsidRDefault="00E91443" w:rsidP="00E91443">
      <w:pPr>
        <w:ind w:left="360" w:hanging="360"/>
      </w:pPr>
      <w:r>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br/>
        <w:t>Wytwórnia powinna być wyposażona w termometry (urządzenia pomiarowe) pozwalające na ciągłe monitorowanie temperatury poszczególnych materiałów, na różnych etapach przygotowywania materiałów, jak i na wyjściu z mieszalnika,</w:t>
      </w:r>
    </w:p>
    <w:p w:rsidR="00E91443" w:rsidRDefault="00E91443" w:rsidP="00E91443">
      <w:pPr>
        <w:ind w:left="795" w:hanging="795"/>
      </w:pPr>
      <w:r>
        <w:t>b)</w:t>
      </w:r>
      <w:r>
        <w:rPr>
          <w:sz w:val="14"/>
          <w:szCs w:val="14"/>
        </w:rPr>
        <w:t xml:space="preserve">      </w:t>
      </w:r>
      <w:r>
        <w:t>układarka gąsienicowa, z elektronicznym sterowaniem równości układanej warstwy,</w:t>
      </w:r>
    </w:p>
    <w:p w:rsidR="00E91443" w:rsidRDefault="00E91443" w:rsidP="00E91443">
      <w:pPr>
        <w:ind w:left="795" w:hanging="795"/>
      </w:pPr>
      <w:r>
        <w:t>c)</w:t>
      </w:r>
      <w:r>
        <w:rPr>
          <w:sz w:val="14"/>
          <w:szCs w:val="14"/>
        </w:rPr>
        <w:t xml:space="preserve">      </w:t>
      </w:r>
      <w:r>
        <w:t>skrapiarka,</w:t>
      </w:r>
    </w:p>
    <w:p w:rsidR="00E91443" w:rsidRDefault="00E91443" w:rsidP="00E91443">
      <w:pPr>
        <w:ind w:left="795" w:hanging="795"/>
      </w:pPr>
      <w:r>
        <w:t>d)</w:t>
      </w:r>
      <w:r>
        <w:rPr>
          <w:sz w:val="14"/>
          <w:szCs w:val="14"/>
        </w:rPr>
        <w:t xml:space="preserve">     </w:t>
      </w:r>
      <w:r>
        <w:t xml:space="preserve">walce stalowe gładkie, </w:t>
      </w:r>
    </w:p>
    <w:p w:rsidR="00E91443" w:rsidRDefault="00E91443" w:rsidP="00E91443">
      <w:pPr>
        <w:ind w:left="795" w:hanging="795"/>
      </w:pPr>
      <w:r>
        <w:t>e)</w:t>
      </w:r>
      <w:r>
        <w:rPr>
          <w:sz w:val="14"/>
          <w:szCs w:val="14"/>
        </w:rPr>
        <w:t xml:space="preserve">      </w:t>
      </w:r>
      <w:r>
        <w:t xml:space="preserve">lekka </w:t>
      </w:r>
      <w:proofErr w:type="spellStart"/>
      <w:r>
        <w:t>rozsypywarka</w:t>
      </w:r>
      <w:proofErr w:type="spellEnd"/>
      <w:r>
        <w:t xml:space="preserve"> kruszywa,</w:t>
      </w:r>
    </w:p>
    <w:p w:rsidR="00E91443" w:rsidRDefault="00E91443" w:rsidP="00E91443">
      <w:pPr>
        <w:ind w:left="795" w:hanging="795"/>
      </w:pPr>
      <w:r>
        <w:t>f)</w:t>
      </w:r>
      <w:r>
        <w:rPr>
          <w:sz w:val="14"/>
          <w:szCs w:val="14"/>
        </w:rPr>
        <w:t xml:space="preserve">       </w:t>
      </w:r>
      <w:r>
        <w:t>szczotki mechaniczne i/lub inne urządzenia czyszczące,</w:t>
      </w:r>
    </w:p>
    <w:p w:rsidR="00E91443" w:rsidRDefault="00E91443" w:rsidP="00E91443">
      <w:pPr>
        <w:ind w:left="795" w:hanging="795"/>
      </w:pPr>
      <w:r>
        <w:t>g)</w:t>
      </w:r>
      <w:r>
        <w:rPr>
          <w:sz w:val="14"/>
          <w:szCs w:val="14"/>
        </w:rPr>
        <w:t xml:space="preserve">      </w:t>
      </w:r>
      <w:r>
        <w:t>samochody samowyładowcze z przykryciem brezentowym lub termosami,</w:t>
      </w:r>
    </w:p>
    <w:p w:rsidR="00E91443" w:rsidRDefault="00E91443" w:rsidP="00E91443">
      <w:pPr>
        <w:ind w:left="795" w:hanging="795"/>
      </w:pPr>
      <w:r>
        <w:t>h)</w:t>
      </w:r>
      <w:r>
        <w:rPr>
          <w:sz w:val="14"/>
          <w:szCs w:val="14"/>
        </w:rPr>
        <w:t xml:space="preserve">      </w:t>
      </w:r>
      <w:r>
        <w:t>sprzęt drobny.</w:t>
      </w:r>
    </w:p>
    <w:p w:rsidR="00E91443" w:rsidRDefault="00E91443" w:rsidP="00E91443">
      <w:pPr>
        <w:pStyle w:val="Nagwek1"/>
      </w:pPr>
      <w:bookmarkStart w:id="808" w:name="_Toc412707321"/>
      <w:r>
        <w:t>4. Transport</w:t>
      </w:r>
      <w:bookmarkEnd w:id="808"/>
    </w:p>
    <w:p w:rsidR="00E91443" w:rsidRDefault="00E91443" w:rsidP="00E91443">
      <w:pPr>
        <w:pStyle w:val="Nagwek2"/>
      </w:pPr>
      <w:r>
        <w:t>4.1. Ogólne wymagania dotyczące transportu</w:t>
      </w:r>
    </w:p>
    <w:p w:rsidR="00E91443" w:rsidRDefault="00E91443" w:rsidP="00E91443">
      <w:pPr>
        <w:rPr>
          <w:rFonts w:eastAsiaTheme="minorEastAsia"/>
        </w:rPr>
      </w:pPr>
      <w:r>
        <w:t xml:space="preserve">            Ogólne wymagania dotyczące transportu podano w OST D-M-00.00.00 „Wymagania ogólne” [1] </w:t>
      </w:r>
      <w:proofErr w:type="spellStart"/>
      <w:r>
        <w:t>pkt</w:t>
      </w:r>
      <w:proofErr w:type="spellEnd"/>
      <w:r>
        <w:t xml:space="preserve"> 4.            </w:t>
      </w:r>
    </w:p>
    <w:p w:rsidR="00E91443" w:rsidRDefault="00E91443" w:rsidP="00E91443">
      <w:pPr>
        <w:pStyle w:val="Nagwek2"/>
      </w:pPr>
      <w:r>
        <w:t xml:space="preserve">4.2. Transport materiałów </w:t>
      </w:r>
    </w:p>
    <w:p w:rsidR="00E91443" w:rsidRDefault="00E91443" w:rsidP="00E91443">
      <w:pPr>
        <w:rPr>
          <w:rFonts w:eastAsiaTheme="minorEastAsia"/>
        </w:rPr>
      </w:pPr>
      <w:r>
        <w:t xml:space="preserve">            Asfalt i </w:t>
      </w:r>
      <w:proofErr w:type="spellStart"/>
      <w:r>
        <w:t>polimeroasfalt</w:t>
      </w:r>
      <w:proofErr w:type="spellEnd"/>
      <w:r>
        <w:t xml:space="preserve">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rsidR="00E91443" w:rsidRDefault="00E91443" w:rsidP="00E91443">
      <w:pPr>
        <w:ind w:firstLine="709"/>
      </w:pPr>
      <w:r>
        <w:t xml:space="preserve">Kruszywa można przewozić dowolnymi środkami transportu, w warunkach zabezpieczających je przed zanieczyszczeniem, zmieszaniem z innymi materiałami i nadmiernym zawilgoceniem. </w:t>
      </w:r>
    </w:p>
    <w:p w:rsidR="00E91443" w:rsidRDefault="00E91443" w:rsidP="00E91443">
      <w:pPr>
        <w:ind w:firstLine="709"/>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E91443" w:rsidRDefault="00E91443" w:rsidP="00E91443">
      <w:pPr>
        <w:ind w:firstLine="709"/>
      </w:pPr>
      <w:r>
        <w:t xml:space="preserve">Środek adhezyjny, w opakowaniu producenta, może być przewożony dowolnymi środkami transportu z uwzględnieniem zaleceń producenta. Opakowanie powinno być zabezpieczone tak, aby nie uległo uszkodzeniu. </w:t>
      </w:r>
    </w:p>
    <w:p w:rsidR="00E91443" w:rsidRDefault="00E91443" w:rsidP="00E91443">
      <w:pPr>
        <w:ind w:firstLine="709"/>
      </w:pPr>
      <w:r>
        <w:lastRenderedPageBreak/>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 4).</w:t>
      </w:r>
    </w:p>
    <w:p w:rsidR="00E91443" w:rsidRDefault="00E91443" w:rsidP="00E91443">
      <w:pPr>
        <w:ind w:firstLine="709"/>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rsidR="00E91443" w:rsidRDefault="00E91443" w:rsidP="00E91443">
      <w:pPr>
        <w:ind w:firstLine="709"/>
      </w:pPr>
      <w:r>
        <w:t>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w:t>
      </w:r>
    </w:p>
    <w:p w:rsidR="00E91443" w:rsidRDefault="00E91443" w:rsidP="00E91443">
      <w:pPr>
        <w:pStyle w:val="Nagwek1"/>
      </w:pPr>
      <w:bookmarkStart w:id="809" w:name="_Toc412707322"/>
      <w:r>
        <w:t>5. Wykonanie robót</w:t>
      </w:r>
      <w:bookmarkEnd w:id="809"/>
    </w:p>
    <w:p w:rsidR="00E91443" w:rsidRDefault="00E91443" w:rsidP="00E91443">
      <w:pPr>
        <w:pStyle w:val="Nagwek2"/>
      </w:pPr>
      <w:r>
        <w:t>5.1. Ogólne zasady wykonania robót</w:t>
      </w:r>
    </w:p>
    <w:p w:rsidR="00E91443" w:rsidRDefault="00E91443" w:rsidP="00E91443">
      <w:pPr>
        <w:rPr>
          <w:rFonts w:eastAsiaTheme="minorEastAsia"/>
        </w:rPr>
      </w:pPr>
      <w:r>
        <w:t xml:space="preserve">            Ogólne zasady wykonania robót podano w OST D-M-00.00.00 „Wymagania ogólne” [1] </w:t>
      </w:r>
      <w:proofErr w:type="spellStart"/>
      <w:r>
        <w:t>pkt</w:t>
      </w:r>
      <w:proofErr w:type="spellEnd"/>
      <w:r>
        <w:t xml:space="preserve"> 5.</w:t>
      </w:r>
    </w:p>
    <w:p w:rsidR="00E91443" w:rsidRDefault="00E91443" w:rsidP="00E91443">
      <w:pPr>
        <w:pStyle w:val="Nagwek2"/>
      </w:pPr>
      <w:r>
        <w:t>5.2. Projektowanie mieszanki mineralno-asfaltowej</w:t>
      </w:r>
    </w:p>
    <w:p w:rsidR="00E91443" w:rsidRDefault="00E91443" w:rsidP="00E91443">
      <w:pPr>
        <w:ind w:right="-59"/>
        <w:rPr>
          <w:rFonts w:eastAsiaTheme="minorEastAsia"/>
        </w:rPr>
      </w:pPr>
      <w:r>
        <w:t>            Przed przystąpieniem do robót Wykonawca dostarczy Inżynierowi do akceptacji projekt składu mieszanki mineralno-asfaltowej (AC11W, AC16W, AC22W),</w:t>
      </w:r>
      <w:r>
        <w:rPr>
          <w:color w:val="000000"/>
        </w:rPr>
        <w:t xml:space="preserve"> wyniki badań laboratoryjnych oraz próbki materiałów pobrane w obecności Inżyniera do wykonania badań kontrolnych przez Zamawiającego.</w:t>
      </w:r>
    </w:p>
    <w:p w:rsidR="00E91443" w:rsidRDefault="00E91443" w:rsidP="00E91443">
      <w:pPr>
        <w:ind w:right="-59" w:firstLine="709"/>
      </w:pPr>
      <w:r>
        <w:rPr>
          <w:color w:val="000000"/>
        </w:rPr>
        <w:t xml:space="preserve">Projekt mieszanki mineralno-asfaltowej powinien określać: </w:t>
      </w:r>
    </w:p>
    <w:p w:rsidR="00E91443" w:rsidRDefault="00E91443" w:rsidP="00E91443">
      <w:pPr>
        <w:ind w:left="425" w:right="-59" w:hanging="425"/>
      </w:pPr>
      <w:r>
        <w:rPr>
          <w:rFonts w:ascii="Symbol" w:hAnsi="Symbol"/>
        </w:rPr>
        <w:t></w:t>
      </w:r>
      <w:r>
        <w:rPr>
          <w:sz w:val="14"/>
          <w:szCs w:val="14"/>
        </w:rPr>
        <w:t xml:space="preserve">          </w:t>
      </w:r>
      <w:r>
        <w:rPr>
          <w:color w:val="000000"/>
        </w:rPr>
        <w:t>źródło wszystkich zastosowanych materiałów,</w:t>
      </w:r>
    </w:p>
    <w:p w:rsidR="00E91443" w:rsidRDefault="00E91443" w:rsidP="00E91443">
      <w:pPr>
        <w:ind w:left="425" w:right="-59" w:hanging="425"/>
      </w:pPr>
      <w:r>
        <w:rPr>
          <w:rFonts w:ascii="Symbol" w:hAnsi="Symbol"/>
        </w:rPr>
        <w:t></w:t>
      </w:r>
      <w:r>
        <w:rPr>
          <w:sz w:val="14"/>
          <w:szCs w:val="14"/>
        </w:rPr>
        <w:t xml:space="preserve">          </w:t>
      </w:r>
      <w:r>
        <w:rPr>
          <w:color w:val="000000"/>
        </w:rPr>
        <w:t>proporcje wszystkich składników mieszanki mineralnej,</w:t>
      </w:r>
    </w:p>
    <w:p w:rsidR="00E91443" w:rsidRDefault="00E91443" w:rsidP="00E91443">
      <w:pPr>
        <w:ind w:left="425" w:right="-59" w:hanging="425"/>
      </w:pPr>
      <w:r>
        <w:rPr>
          <w:rFonts w:ascii="Symbol" w:hAnsi="Symbol"/>
        </w:rPr>
        <w:t></w:t>
      </w:r>
      <w:r>
        <w:rPr>
          <w:sz w:val="14"/>
          <w:szCs w:val="14"/>
        </w:rPr>
        <w:t xml:space="preserve">          </w:t>
      </w:r>
      <w:r>
        <w:rPr>
          <w:color w:val="000000"/>
        </w:rPr>
        <w:t>punkty graniczne uziarnienia,</w:t>
      </w:r>
    </w:p>
    <w:p w:rsidR="00E91443" w:rsidRDefault="00E91443" w:rsidP="00E91443">
      <w:pPr>
        <w:ind w:left="425" w:right="-59" w:hanging="425"/>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rsidR="00E91443" w:rsidRDefault="00E91443" w:rsidP="00E91443">
      <w:pPr>
        <w:ind w:left="425" w:right="-59" w:hanging="425"/>
      </w:pPr>
      <w:r>
        <w:rPr>
          <w:rFonts w:ascii="Symbol" w:hAnsi="Symbol"/>
        </w:rPr>
        <w:t></w:t>
      </w:r>
      <w:r>
        <w:rPr>
          <w:sz w:val="14"/>
          <w:szCs w:val="14"/>
        </w:rPr>
        <w:t xml:space="preserve">          </w:t>
      </w:r>
      <w:r>
        <w:rPr>
          <w:color w:val="000000"/>
        </w:rPr>
        <w:t xml:space="preserve">wyniki badań dotyczących fizycznych właściwości kruszywa, </w:t>
      </w:r>
    </w:p>
    <w:p w:rsidR="00E91443" w:rsidRDefault="00E91443" w:rsidP="00E91443">
      <w:pPr>
        <w:ind w:left="425" w:right="-59" w:hanging="425"/>
      </w:pPr>
      <w:r>
        <w:rPr>
          <w:rFonts w:ascii="Symbol" w:hAnsi="Symbol"/>
        </w:rPr>
        <w:t></w:t>
      </w:r>
      <w:r>
        <w:rPr>
          <w:sz w:val="14"/>
          <w:szCs w:val="14"/>
        </w:rPr>
        <w:t xml:space="preserve">          </w:t>
      </w:r>
      <w:r>
        <w:rPr>
          <w:color w:val="000000"/>
        </w:rPr>
        <w:t xml:space="preserve">temperaturę wytwarzania i układania mieszanki. </w:t>
      </w:r>
    </w:p>
    <w:p w:rsidR="00E91443" w:rsidRDefault="00E91443" w:rsidP="00E91443">
      <w:pPr>
        <w:ind w:firstLine="709"/>
      </w:pPr>
      <w:r>
        <w:t xml:space="preserve">W zagęszczaniu próbek laboratoryjnych mieszanek mineralno-asfaltowych należy stosować następujące temperatury mieszanki w zależności stosowanego asfaltu: </w:t>
      </w:r>
    </w:p>
    <w:p w:rsidR="00E91443" w:rsidRDefault="00E91443" w:rsidP="00E91443">
      <w:pPr>
        <w:ind w:firstLine="709"/>
      </w:pPr>
      <w:r>
        <w:t>35/50 i 50/70: 135°C±5°C,</w:t>
      </w:r>
    </w:p>
    <w:p w:rsidR="00E91443" w:rsidRDefault="00E91443" w:rsidP="00E91443">
      <w:pPr>
        <w:ind w:left="360" w:hanging="303"/>
      </w:pPr>
      <w:r>
        <w:lastRenderedPageBreak/>
        <w:t>–</w:t>
      </w:r>
      <w:r>
        <w:rPr>
          <w:sz w:val="14"/>
          <w:szCs w:val="14"/>
        </w:rPr>
        <w:t xml:space="preserve">      </w:t>
      </w:r>
      <w:r>
        <w:t>MG 50/70-54/64 I MG 35/50-57/69: 140</w:t>
      </w:r>
      <w:r>
        <w:rPr>
          <w:color w:val="000000"/>
          <w:spacing w:val="1"/>
        </w:rPr>
        <w:t>°</w:t>
      </w:r>
      <w:r>
        <w:t>C</w:t>
      </w:r>
      <w:r>
        <w:rPr>
          <w:color w:val="000000"/>
          <w:spacing w:val="1"/>
        </w:rPr>
        <w:t>±5°C,</w:t>
      </w:r>
      <w:r>
        <w:t xml:space="preserve"> </w:t>
      </w:r>
    </w:p>
    <w:p w:rsidR="00E91443" w:rsidRDefault="00E91443" w:rsidP="00E91443">
      <w:pPr>
        <w:ind w:left="360" w:hanging="303"/>
      </w:pPr>
      <w:r>
        <w:t>–</w:t>
      </w:r>
      <w:r>
        <w:rPr>
          <w:sz w:val="14"/>
          <w:szCs w:val="14"/>
        </w:rPr>
        <w:t xml:space="preserve">      </w:t>
      </w:r>
      <w:r>
        <w:t>PMB 25/ 55-60, PMB 25/55-80: 145</w:t>
      </w:r>
      <w:r>
        <w:rPr>
          <w:color w:val="000000"/>
          <w:spacing w:val="1"/>
        </w:rPr>
        <w:t>°</w:t>
      </w:r>
      <w:r>
        <w:t>C</w:t>
      </w:r>
      <w:r>
        <w:rPr>
          <w:color w:val="000000"/>
          <w:spacing w:val="1"/>
        </w:rPr>
        <w:t xml:space="preserve">±5°C. </w:t>
      </w:r>
    </w:p>
    <w:p w:rsidR="00E91443" w:rsidRDefault="00E91443" w:rsidP="00E91443">
      <w:pPr>
        <w:ind w:firstLine="709"/>
      </w:pPr>
      <w:r>
        <w:t xml:space="preserve">Recepta powinna być zaprojektowana dla konkretnych materiałów, zaakceptowanych przez Inżyniera, do wbudowania i przy wykorzystaniu reprezentatywnych próbek tych materiałów.  </w:t>
      </w:r>
    </w:p>
    <w:p w:rsidR="00E91443" w:rsidRDefault="00E91443" w:rsidP="00E91443">
      <w:pPr>
        <w:ind w:firstLine="709"/>
      </w:pPr>
      <w:r>
        <w:t>Jeżeli mieszanka mineralno-asfaltowa jest dostarczana z kilku wytwórni lub od kilku producentów, to należy zapewnić zgodność typu i wymiaru mieszanki oraz spełnienie wymaganej dokumentacji projektowej.</w:t>
      </w:r>
    </w:p>
    <w:p w:rsidR="00E91443" w:rsidRDefault="00E91443" w:rsidP="00E91443">
      <w:pPr>
        <w:ind w:firstLine="709"/>
      </w:pPr>
      <w:r>
        <w:t xml:space="preserve">Każda zmiana składników mieszanki w czasie trwania robót wymaga akceptacji Inżyniera oraz opracowania nowej recepty i jej zatwierdzenia.  </w:t>
      </w:r>
    </w:p>
    <w:p w:rsidR="00E91443" w:rsidRDefault="00E91443" w:rsidP="00E91443">
      <w:pPr>
        <w:ind w:firstLine="709"/>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E91443" w:rsidRDefault="00E91443" w:rsidP="00E91443">
      <w:pPr>
        <w:ind w:firstLine="709"/>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rsidR="00E91443" w:rsidRDefault="00E91443" w:rsidP="00E91443">
      <w:pPr>
        <w:ind w:firstLine="709"/>
      </w:pPr>
      <w:r>
        <w:t>Zaakceptowana recepta stanowi ważną podstawę produkcji.</w:t>
      </w:r>
    </w:p>
    <w:p w:rsidR="00E91443" w:rsidRDefault="00E91443" w:rsidP="00E91443">
      <w:pPr>
        <w:pStyle w:val="Nagwek2"/>
      </w:pPr>
      <w:r>
        <w:t>5.3. Wytwarzanie mieszanki mineralno-asfaltowej</w:t>
      </w:r>
    </w:p>
    <w:p w:rsidR="00E91443" w:rsidRDefault="00E91443" w:rsidP="00E91443">
      <w:pPr>
        <w:rPr>
          <w:rFonts w:eastAsiaTheme="minorEastAsia"/>
        </w:rPr>
      </w:pPr>
      <w:r>
        <w:t xml:space="preserve">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w:t>
      </w:r>
      <w:proofErr w:type="spellStart"/>
      <w:r>
        <w:t>PN</w:t>
      </w:r>
      <w:r>
        <w:noBreakHyphen/>
        <w:t>EN</w:t>
      </w:r>
      <w:proofErr w:type="spellEnd"/>
      <w:r>
        <w:t xml:space="preserve"> 13108-21 [55]. </w:t>
      </w:r>
    </w:p>
    <w:p w:rsidR="00E91443" w:rsidRDefault="00E91443" w:rsidP="00E91443">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E91443" w:rsidRDefault="00E91443" w:rsidP="00E91443">
      <w: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t>pkcie</w:t>
      </w:r>
      <w:proofErr w:type="spellEnd"/>
      <w:r>
        <w:t xml:space="preserve"> 2.2.      </w:t>
      </w:r>
    </w:p>
    <w:p w:rsidR="00E91443" w:rsidRDefault="00E91443" w:rsidP="00E91443">
      <w:pPr>
        <w:ind w:firstLine="708"/>
      </w:pPr>
      <w:r>
        <w:t xml:space="preserve">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w:t>
      </w:r>
      <w:r>
        <w:lastRenderedPageBreak/>
        <w:t>dostarczonej na miejsce wbudowania, a najwyższa temperatura dotyczy mieszanki mineralno-asfaltowej bezpośrednio po wytworzeniu w wytwórni.</w:t>
      </w:r>
    </w:p>
    <w:p w:rsidR="00E91443" w:rsidRDefault="00E91443" w:rsidP="00E91443">
      <w:pPr>
        <w:ind w:firstLine="709"/>
      </w:pPr>
      <w:r>
        <w:t>Podana temperatura nie znajduje zastosowania do mieszanek mineralno-asfaltowych, do których jest dodawany dodatek w celu obniżenia temperatury jej wytwarzania i wbudowania lub gdy stosowane lepiszcze asfaltowe zawiera taki środek.</w:t>
      </w:r>
    </w:p>
    <w:p w:rsidR="00E91443" w:rsidRDefault="00E91443" w:rsidP="00E91443">
      <w:pPr>
        <w:spacing w:before="120" w:after="120"/>
      </w:pPr>
      <w:r>
        <w:t xml:space="preserve">Tablica 24. Najwyższa i najniższa temperatura mieszanki AC </w:t>
      </w:r>
    </w:p>
    <w:tbl>
      <w:tblPr>
        <w:tblW w:w="0" w:type="auto"/>
        <w:tblInd w:w="113" w:type="dxa"/>
        <w:tblCellMar>
          <w:left w:w="0" w:type="dxa"/>
          <w:right w:w="0" w:type="dxa"/>
        </w:tblCellMar>
        <w:tblLook w:val="04A0"/>
      </w:tblPr>
      <w:tblGrid>
        <w:gridCol w:w="2875"/>
        <w:gridCol w:w="3071"/>
      </w:tblGrid>
      <w:tr w:rsidR="00E91443" w:rsidTr="00E91443">
        <w:tc>
          <w:tcPr>
            <w:tcW w:w="28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Temperatura mieszanki [°C]</w:t>
            </w:r>
          </w:p>
        </w:tc>
      </w:tr>
      <w:tr w:rsidR="00E91443" w:rsidTr="00E91443">
        <w:tc>
          <w:tcPr>
            <w:tcW w:w="28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spacing w:before="60"/>
              <w:jc w:val="center"/>
              <w:rPr>
                <w:rFonts w:eastAsiaTheme="minorEastAsia"/>
                <w:sz w:val="24"/>
                <w:szCs w:val="24"/>
                <w:lang w:val="en-US"/>
              </w:rPr>
            </w:pPr>
            <w:proofErr w:type="spellStart"/>
            <w:r>
              <w:rPr>
                <w:lang w:val="en-US"/>
              </w:rPr>
              <w:t>Asfalt</w:t>
            </w:r>
            <w:proofErr w:type="spellEnd"/>
            <w:r>
              <w:rPr>
                <w:lang w:val="en-US"/>
              </w:rPr>
              <w:t xml:space="preserve"> 35/50</w:t>
            </w:r>
          </w:p>
          <w:p w:rsidR="00E91443" w:rsidRDefault="00E91443">
            <w:pPr>
              <w:spacing w:before="60"/>
              <w:jc w:val="center"/>
              <w:rPr>
                <w:lang w:val="en-US"/>
              </w:rPr>
            </w:pPr>
            <w:proofErr w:type="spellStart"/>
            <w:r>
              <w:rPr>
                <w:lang w:val="en-US"/>
              </w:rPr>
              <w:t>Asfalt</w:t>
            </w:r>
            <w:proofErr w:type="spellEnd"/>
            <w:r>
              <w:rPr>
                <w:lang w:val="en-US"/>
              </w:rPr>
              <w:t xml:space="preserve"> 50/70</w:t>
            </w:r>
          </w:p>
          <w:p w:rsidR="00E91443" w:rsidRDefault="00E91443">
            <w:pPr>
              <w:spacing w:before="60"/>
              <w:jc w:val="center"/>
              <w:rPr>
                <w:lang w:val="en-US"/>
              </w:rPr>
            </w:pPr>
            <w:r>
              <w:rPr>
                <w:lang w:val="en-US"/>
              </w:rPr>
              <w:t>PMB 25/55-60</w:t>
            </w:r>
          </w:p>
          <w:p w:rsidR="00E91443" w:rsidRDefault="00E91443">
            <w:pPr>
              <w:spacing w:before="60"/>
              <w:jc w:val="center"/>
              <w:rPr>
                <w:lang w:val="en-US"/>
              </w:rPr>
            </w:pPr>
            <w:r>
              <w:rPr>
                <w:lang w:val="en-US"/>
              </w:rPr>
              <w:t>PMB 25/55-80</w:t>
            </w:r>
          </w:p>
          <w:p w:rsidR="00E91443" w:rsidRDefault="00E91443">
            <w:pPr>
              <w:spacing w:before="60"/>
              <w:jc w:val="center"/>
              <w:rPr>
                <w:lang w:val="en-US"/>
              </w:rPr>
            </w:pPr>
            <w:r>
              <w:rPr>
                <w:lang w:val="en-US"/>
              </w:rPr>
              <w:t>MG 50/70-54/64</w:t>
            </w:r>
          </w:p>
          <w:p w:rsidR="00E91443" w:rsidRDefault="00E91443">
            <w:pPr>
              <w:overflowPunct w:val="0"/>
              <w:autoSpaceDE w:val="0"/>
              <w:autoSpaceDN w:val="0"/>
              <w:spacing w:before="60"/>
              <w:jc w:val="center"/>
              <w:rPr>
                <w:rFonts w:eastAsiaTheme="minorEastAsia"/>
                <w:sz w:val="24"/>
                <w:szCs w:val="24"/>
              </w:rPr>
            </w:pPr>
            <w:r>
              <w:rPr>
                <w:lang w:val="en-US"/>
              </w:rPr>
              <w:t>MG 35/50-57/69</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spacing w:before="60"/>
              <w:jc w:val="center"/>
              <w:rPr>
                <w:rFonts w:eastAsiaTheme="minorEastAsia"/>
                <w:sz w:val="24"/>
                <w:szCs w:val="24"/>
              </w:rPr>
            </w:pPr>
            <w:r>
              <w:t>od 150 do 190</w:t>
            </w:r>
          </w:p>
          <w:p w:rsidR="00E91443" w:rsidRDefault="00E91443">
            <w:pPr>
              <w:spacing w:before="60"/>
              <w:jc w:val="center"/>
            </w:pPr>
            <w:r>
              <w:t>od 140 do 180</w:t>
            </w:r>
          </w:p>
          <w:p w:rsidR="00E91443" w:rsidRDefault="00E91443">
            <w:pPr>
              <w:spacing w:before="60"/>
              <w:jc w:val="center"/>
            </w:pPr>
            <w:r>
              <w:t>wg wskazań producenta</w:t>
            </w:r>
          </w:p>
          <w:p w:rsidR="00E91443" w:rsidRDefault="00E91443">
            <w:pPr>
              <w:spacing w:before="60"/>
              <w:jc w:val="center"/>
            </w:pPr>
            <w:r>
              <w:t>wg wskazań producenta</w:t>
            </w:r>
          </w:p>
          <w:p w:rsidR="00E91443" w:rsidRDefault="00E91443">
            <w:pPr>
              <w:spacing w:before="60"/>
              <w:jc w:val="center"/>
            </w:pPr>
            <w:r>
              <w:t>wg wskazań producenta</w:t>
            </w:r>
          </w:p>
          <w:p w:rsidR="00E91443" w:rsidRDefault="00E91443">
            <w:pPr>
              <w:overflowPunct w:val="0"/>
              <w:autoSpaceDE w:val="0"/>
              <w:autoSpaceDN w:val="0"/>
              <w:spacing w:before="60"/>
              <w:jc w:val="center"/>
              <w:rPr>
                <w:rFonts w:eastAsiaTheme="minorEastAsia"/>
                <w:sz w:val="24"/>
                <w:szCs w:val="24"/>
              </w:rPr>
            </w:pPr>
            <w:r>
              <w:t>wg wskazań producenta</w:t>
            </w:r>
          </w:p>
        </w:tc>
      </w:tr>
    </w:tbl>
    <w:p w:rsidR="00E91443" w:rsidRDefault="00E91443" w:rsidP="00E91443">
      <w:pPr>
        <w:ind w:firstLine="709"/>
        <w:rPr>
          <w:rFonts w:eastAsiaTheme="minorEastAsia"/>
        </w:rPr>
      </w:pPr>
      <w:r>
        <w:t> </w:t>
      </w:r>
    </w:p>
    <w:p w:rsidR="00E91443" w:rsidRDefault="00E91443" w:rsidP="00E91443">
      <w:r>
        <w:t>            Sposób i czas mieszania składników mieszanki mineralno-asfaltowej powinny zapewnić równomierne otoczenie kruszywa lepiszczem asfaltowym.</w:t>
      </w:r>
    </w:p>
    <w:p w:rsidR="00E91443" w:rsidRDefault="00E91443" w:rsidP="00E91443">
      <w:pPr>
        <w:ind w:firstLine="709"/>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E91443" w:rsidRDefault="00E91443" w:rsidP="00E91443">
      <w:r>
        <w:t>            Dopuszcza się dostawy mieszanek mineralno-asfaltowych z kilku wytwórni, pod warunkiem skoordynowania między sobą deklarowanych przydatności mieszanek (m.in.: typ, rodzaj składników, właściwości objętościowe) z zachowaniem braku różnic w ich właściwościach.</w:t>
      </w:r>
    </w:p>
    <w:p w:rsidR="00E91443" w:rsidRDefault="00E91443" w:rsidP="00E91443">
      <w:pPr>
        <w:ind w:firstLine="709"/>
      </w:pPr>
      <w: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rsidR="00E91443" w:rsidRDefault="00E91443" w:rsidP="00E91443">
      <w:pPr>
        <w:pStyle w:val="Nagwek2"/>
      </w:pPr>
      <w:r>
        <w:t>5.4. Przygotowanie podłoża</w:t>
      </w:r>
    </w:p>
    <w:p w:rsidR="00E91443" w:rsidRDefault="00E91443" w:rsidP="00E91443">
      <w:pPr>
        <w:rPr>
          <w:rFonts w:eastAsiaTheme="minorEastAsia"/>
        </w:rPr>
      </w:pPr>
      <w:r>
        <w:t>            Podłoże (podbudowa lub stara warstwa ścieralna) pod warstwę wiążącą lub wyrównawczą  z betonu asfaltowego powinno być na całej powierzchni:</w:t>
      </w:r>
    </w:p>
    <w:p w:rsidR="00E91443" w:rsidRDefault="00E91443" w:rsidP="00E91443">
      <w:pPr>
        <w:ind w:left="397" w:hanging="397"/>
      </w:pPr>
      <w:r>
        <w:t>–</w:t>
      </w:r>
      <w:r>
        <w:rPr>
          <w:sz w:val="14"/>
          <w:szCs w:val="14"/>
        </w:rPr>
        <w:t xml:space="preserve">         </w:t>
      </w:r>
      <w:r>
        <w:t>ustabilizowane i nośne,</w:t>
      </w:r>
    </w:p>
    <w:p w:rsidR="00E91443" w:rsidRDefault="00E91443" w:rsidP="00E91443">
      <w:pPr>
        <w:ind w:left="397" w:hanging="397"/>
      </w:pPr>
      <w:r>
        <w:t>–</w:t>
      </w:r>
      <w:r>
        <w:rPr>
          <w:sz w:val="14"/>
          <w:szCs w:val="14"/>
        </w:rPr>
        <w:t xml:space="preserve">         </w:t>
      </w:r>
      <w:r>
        <w:t>czyste, bez zanieczyszczenia lub pozostałości luźnego kruszywa,</w:t>
      </w:r>
    </w:p>
    <w:p w:rsidR="00E91443" w:rsidRDefault="00E91443" w:rsidP="00E91443">
      <w:pPr>
        <w:ind w:left="397" w:hanging="397"/>
      </w:pPr>
      <w:r>
        <w:lastRenderedPageBreak/>
        <w:t>–</w:t>
      </w:r>
      <w:r>
        <w:rPr>
          <w:sz w:val="14"/>
          <w:szCs w:val="14"/>
        </w:rPr>
        <w:t xml:space="preserve">         </w:t>
      </w:r>
      <w:r>
        <w:t>wyprofilowane, równe i bez kolein,</w:t>
      </w:r>
    </w:p>
    <w:p w:rsidR="00E91443" w:rsidRDefault="00E91443" w:rsidP="00E91443">
      <w:pPr>
        <w:ind w:left="397" w:hanging="397"/>
      </w:pPr>
      <w:r>
        <w:t>–</w:t>
      </w:r>
      <w:r>
        <w:rPr>
          <w:sz w:val="14"/>
          <w:szCs w:val="14"/>
        </w:rPr>
        <w:t xml:space="preserve">         </w:t>
      </w:r>
      <w:r>
        <w:t>suche.</w:t>
      </w:r>
    </w:p>
    <w:p w:rsidR="00E91443" w:rsidRDefault="00E91443" w:rsidP="00E91443">
      <w:pPr>
        <w:ind w:firstLine="709"/>
      </w:pPr>
      <w:r>
        <w:t>Rzędne wysokościowe podłoża oraz urządzeń usytuowanych w nawierzchni lub ją ograniczających powinny być zgodne z dokumentacją projektową. Z podłoża powinien być zapewniony odpływ wody.</w:t>
      </w:r>
    </w:p>
    <w:p w:rsidR="00E91443" w:rsidRDefault="00E91443" w:rsidP="00E91443">
      <w:r>
        <w:t>            Oznakowanie poziome na warstwie podłoża należy usunąć.</w:t>
      </w:r>
    </w:p>
    <w:p w:rsidR="00E91443" w:rsidRDefault="00E91443" w:rsidP="00E91443">
      <w:r>
        <w:t xml:space="preserve">            Podłoże pod warstwę ścieralną powinno spełniać wymagania określone w tablicy 25. Jeżeli nierówności poprzeczne są większe aniżeli dopuszczalne, należy odpowiednio wyrównać podłoże poprzez frezowanie lub ułożenie warstwy wyrównawczej. </w:t>
      </w:r>
    </w:p>
    <w:p w:rsidR="00E91443" w:rsidRDefault="00E91443" w:rsidP="00E91443">
      <w:pPr>
        <w:spacing w:before="120" w:after="120"/>
      </w:pPr>
      <w:r>
        <w:t xml:space="preserve">Tablica 25. Maksymalne nierówności podłoża pod warstwę wiążącą </w:t>
      </w:r>
    </w:p>
    <w:tbl>
      <w:tblPr>
        <w:tblW w:w="0" w:type="auto"/>
        <w:tblCellMar>
          <w:left w:w="0" w:type="dxa"/>
          <w:right w:w="0" w:type="dxa"/>
        </w:tblCellMar>
        <w:tblLook w:val="04A0"/>
      </w:tblPr>
      <w:tblGrid>
        <w:gridCol w:w="2093"/>
        <w:gridCol w:w="3858"/>
        <w:gridCol w:w="2976"/>
      </w:tblGrid>
      <w:tr w:rsidR="00E91443" w:rsidTr="00E91443">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autoSpaceDE w:val="0"/>
              <w:autoSpaceDN w:val="0"/>
              <w:jc w:val="center"/>
              <w:rPr>
                <w:rFonts w:eastAsiaTheme="minorEastAsia"/>
                <w:sz w:val="24"/>
                <w:szCs w:val="24"/>
              </w:rPr>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autoSpaceDE w:val="0"/>
              <w:autoSpaceDN w:val="0"/>
              <w:jc w:val="center"/>
              <w:rPr>
                <w:rFonts w:eastAsiaTheme="minorEastAsia"/>
                <w:sz w:val="24"/>
                <w:szCs w:val="24"/>
              </w:rPr>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autoSpaceDE w:val="0"/>
              <w:autoSpaceDN w:val="0"/>
              <w:jc w:val="center"/>
              <w:rPr>
                <w:rFonts w:eastAsiaTheme="minorEastAsia"/>
                <w:sz w:val="24"/>
                <w:szCs w:val="24"/>
              </w:rPr>
            </w:pPr>
            <w:r>
              <w:t>Dopuszczalne wartości odchyleń równości podłużnej i poprzecznej pod warstwę wiążącą [mm]</w:t>
            </w:r>
          </w:p>
        </w:tc>
      </w:tr>
      <w:tr w:rsidR="00E91443" w:rsidTr="00E91443">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autoSpaceDE w:val="0"/>
              <w:autoSpaceDN w:val="0"/>
              <w:rPr>
                <w:rFonts w:eastAsiaTheme="minorEastAsia"/>
                <w:sz w:val="24"/>
                <w:szCs w:val="24"/>
              </w:rPr>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 xml:space="preserve">Pasy ruchu zasadnicze, awaryjne, dodatkowe, </w:t>
            </w:r>
          </w:p>
          <w:p w:rsidR="00E91443" w:rsidRDefault="00E91443">
            <w:r>
              <w:t xml:space="preserve">włączenia i wyłączenia, jezdnie łącznic, </w:t>
            </w:r>
          </w:p>
          <w:p w:rsidR="00E91443" w:rsidRDefault="00E91443">
            <w:pPr>
              <w:autoSpaceDE w:val="0"/>
              <w:autoSpaceDN w:val="0"/>
              <w:rPr>
                <w:rFonts w:eastAsiaTheme="minorEastAsia"/>
                <w:sz w:val="24"/>
                <w:szCs w:val="24"/>
              </w:rPr>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9</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autoSpaceDE w:val="0"/>
              <w:autoSpaceDN w:val="0"/>
              <w:rPr>
                <w:rFonts w:eastAsiaTheme="minorEastAsia"/>
                <w:sz w:val="24"/>
                <w:szCs w:val="24"/>
              </w:rPr>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autoSpaceDE w:val="0"/>
              <w:autoSpaceDN w:val="0"/>
              <w:jc w:val="center"/>
              <w:rPr>
                <w:rFonts w:eastAsiaTheme="minorEastAsia"/>
                <w:sz w:val="24"/>
                <w:szCs w:val="24"/>
              </w:rPr>
            </w:pPr>
            <w:r>
              <w:t>12</w:t>
            </w:r>
          </w:p>
        </w:tc>
      </w:tr>
      <w:tr w:rsidR="00E91443" w:rsidTr="00E91443">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autoSpaceDE w:val="0"/>
              <w:autoSpaceDN w:val="0"/>
              <w:rPr>
                <w:rFonts w:eastAsiaTheme="minorEastAsia"/>
                <w:sz w:val="24"/>
                <w:szCs w:val="24"/>
              </w:rPr>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 xml:space="preserve">Pasy ruchu zasadnicze, </w:t>
            </w:r>
          </w:p>
          <w:p w:rsidR="00E91443" w:rsidRDefault="00E91443">
            <w:r>
              <w:t xml:space="preserve">dodatkowe, włączenia </w:t>
            </w:r>
          </w:p>
          <w:p w:rsidR="00E91443" w:rsidRDefault="00E91443">
            <w:r>
              <w:t xml:space="preserve">i wyłączenia, postojowe, </w:t>
            </w:r>
          </w:p>
          <w:p w:rsidR="00E91443" w:rsidRDefault="00E91443">
            <w:r>
              <w:t xml:space="preserve">utwardzone pobocza </w:t>
            </w:r>
          </w:p>
          <w:p w:rsidR="00E91443" w:rsidRDefault="00E91443">
            <w:pPr>
              <w:autoSpaceDE w:val="0"/>
              <w:autoSpaceDN w:val="0"/>
              <w:rPr>
                <w:rFonts w:eastAsiaTheme="minorEastAsia"/>
                <w:sz w:val="24"/>
                <w:szCs w:val="24"/>
              </w:rPr>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autoSpaceDE w:val="0"/>
              <w:autoSpaceDN w:val="0"/>
              <w:jc w:val="center"/>
              <w:rPr>
                <w:rFonts w:eastAsiaTheme="minorEastAsia"/>
                <w:sz w:val="24"/>
                <w:szCs w:val="24"/>
              </w:rPr>
            </w:pPr>
            <w:r>
              <w:t>12</w:t>
            </w:r>
          </w:p>
        </w:tc>
      </w:tr>
      <w:tr w:rsidR="00E91443" w:rsidTr="00E91443">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autoSpaceDE w:val="0"/>
              <w:autoSpaceDN w:val="0"/>
              <w:rPr>
                <w:rFonts w:eastAsiaTheme="minorEastAsia"/>
                <w:sz w:val="24"/>
                <w:szCs w:val="24"/>
              </w:rPr>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 xml:space="preserve">Wszystkie pasy ruchu </w:t>
            </w:r>
          </w:p>
          <w:p w:rsidR="00E91443" w:rsidRDefault="00E91443">
            <w:r>
              <w:t xml:space="preserve">i powierzchnie </w:t>
            </w:r>
          </w:p>
          <w:p w:rsidR="00E91443" w:rsidRDefault="00E91443">
            <w:r>
              <w:t xml:space="preserve">przeznaczone do ruchu </w:t>
            </w:r>
          </w:p>
          <w:p w:rsidR="00E91443" w:rsidRDefault="00E91443">
            <w:r>
              <w:t xml:space="preserve">i postoju pojazdów </w:t>
            </w:r>
          </w:p>
          <w:p w:rsidR="00E91443" w:rsidRDefault="00E91443">
            <w:pPr>
              <w:autoSpaceDE w:val="0"/>
              <w:autoSpaceDN w:val="0"/>
              <w:rPr>
                <w:rFonts w:eastAsiaTheme="minorEastAsia"/>
                <w:sz w:val="24"/>
                <w:szCs w:val="24"/>
              </w:rPr>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autoSpaceDE w:val="0"/>
              <w:autoSpaceDN w:val="0"/>
              <w:jc w:val="center"/>
              <w:rPr>
                <w:rFonts w:eastAsiaTheme="minorEastAsia"/>
                <w:sz w:val="24"/>
                <w:szCs w:val="24"/>
              </w:rPr>
            </w:pPr>
            <w:r>
              <w:t>15</w:t>
            </w:r>
          </w:p>
        </w:tc>
      </w:tr>
    </w:tbl>
    <w:p w:rsidR="00E91443" w:rsidRDefault="00E91443" w:rsidP="00E91443">
      <w:pPr>
        <w:spacing w:before="120"/>
        <w:ind w:firstLine="709"/>
        <w:rPr>
          <w:rFonts w:eastAsiaTheme="minorEastAsia"/>
        </w:rPr>
      </w:pPr>
      <w:r>
        <w:t>Nierówności podłoża (w tym powierzchnię istniejącej warstwy wiążącej) należy wyrównać poprzez frezowanie lub wykonanie warstwy wyrównawczej.</w:t>
      </w:r>
    </w:p>
    <w:p w:rsidR="00E91443" w:rsidRDefault="00E91443" w:rsidP="00E91443">
      <w:r>
        <w:lastRenderedPageBreak/>
        <w:t>            Wykonane w podłożu łaty z materiału o mniejszej sztywności (np. łaty z asfaltu lanego w betonie asfaltowym) należy usunąć, a powstałe w ten sposób ubytki wypełnić materiałem o właściwościach zbliżonych do materiału podstawowego.</w:t>
      </w:r>
    </w:p>
    <w:p w:rsidR="00E91443" w:rsidRDefault="00E91443" w:rsidP="00E91443">
      <w:r>
        <w:t>            W celu polepszenia połączenia między warstwami technologicznymi nawierzchni powierzchnia podłoża powinna być w ocenie wizualnej chropowata.</w:t>
      </w:r>
    </w:p>
    <w:p w:rsidR="00E91443" w:rsidRDefault="00E91443" w:rsidP="00E91443">
      <w:r>
        <w:t>            Szerokie szczeliny w podłożu należy wypełnić odpowiednim materiałem, np. zalewami drogowymi według PN-EN 14188-1 [67] lub PN-EN 14188-2 [68] albo innymi materiałami według norm lub aprobat technicznych.</w:t>
      </w:r>
    </w:p>
    <w:p w:rsidR="00E91443" w:rsidRDefault="00E91443" w:rsidP="00E91443">
      <w:r>
        <w:t xml:space="preserve">            Na podłożu wykazującym zniszczenia w postaci siatki spękań zmęczeniowych lub spękań poprzecznych zaleca się stosowanie membrany </w:t>
      </w:r>
      <w:proofErr w:type="spellStart"/>
      <w:r>
        <w:t>przeciwspękaniowej</w:t>
      </w:r>
      <w:proofErr w:type="spellEnd"/>
      <w:r>
        <w:t xml:space="preserve">, np. mieszanki mineralno-asfaltowej, warstwy SAMI lub z </w:t>
      </w:r>
      <w:proofErr w:type="spellStart"/>
      <w:r>
        <w:t>geosyntetyków</w:t>
      </w:r>
      <w:proofErr w:type="spellEnd"/>
      <w:r>
        <w:t xml:space="preserve"> według norm lub aprobat technicznych lub podłoże należy wymienić.</w:t>
      </w:r>
    </w:p>
    <w:p w:rsidR="00E91443" w:rsidRDefault="00E91443" w:rsidP="00E91443">
      <w:pPr>
        <w:ind w:firstLine="709"/>
      </w:pPr>
      <w:r>
        <w:t>Przygotowanie podłoża do skropienia emulsją należy wykonać zgodnie z OST D-04.03.01a [2].</w:t>
      </w:r>
    </w:p>
    <w:p w:rsidR="00E91443" w:rsidRDefault="00E91443" w:rsidP="00E91443">
      <w:pPr>
        <w:pStyle w:val="Nagwek2"/>
      </w:pPr>
      <w:r>
        <w:t>5.5. Próba technologiczna</w:t>
      </w:r>
    </w:p>
    <w:p w:rsidR="00E91443" w:rsidRDefault="00E91443" w:rsidP="00E91443">
      <w:pPr>
        <w:rPr>
          <w:rFonts w:eastAsiaTheme="minorEastAsia"/>
        </w:rPr>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rsidR="00E91443" w:rsidRDefault="00E91443" w:rsidP="00E91443">
      <w:r>
        <w:t xml:space="preserve">            Nie dopuszcza się oceniania dokładności pracy otaczarki oraz prawidłowości składu mieszanki mineralnej na podstawie tzw. suchego </w:t>
      </w:r>
      <w:proofErr w:type="spellStart"/>
      <w:r>
        <w:t>zarobu</w:t>
      </w:r>
      <w:proofErr w:type="spellEnd"/>
      <w:r>
        <w:t>, z uwagi na możliwą segregację kruszywa.</w:t>
      </w:r>
    </w:p>
    <w:p w:rsidR="00E91443" w:rsidRDefault="00E91443" w:rsidP="00E91443">
      <w:pPr>
        <w:ind w:firstLine="709"/>
      </w:pPr>
      <w:r>
        <w:t xml:space="preserve">Do próby technologicznej Wykonawca użyje takich materiałów, jakie będą stosowane do wykonania właściwej mieszanki mineralno-asfaltowej. </w:t>
      </w:r>
    </w:p>
    <w:p w:rsidR="00E91443" w:rsidRDefault="00E91443" w:rsidP="00E91443">
      <w:pPr>
        <w:ind w:firstLine="709"/>
      </w:pPr>
      <w:r>
        <w:t xml:space="preserve">W czasie wykonywania </w:t>
      </w:r>
      <w:proofErr w:type="spellStart"/>
      <w:r>
        <w:t>zarobu</w:t>
      </w:r>
      <w:proofErr w:type="spellEnd"/>
      <w: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E91443" w:rsidRDefault="00E91443" w:rsidP="00E91443">
      <w:pPr>
        <w:ind w:firstLine="709"/>
      </w:pPr>
      <w:r>
        <w:t xml:space="preserve">Do sprawdzenia składu granulometrycznego mieszanki mineralnej i zawartości asfaltu zaleca się pobrać próbki z co najmniej trzeciego </w:t>
      </w:r>
      <w:proofErr w:type="spellStart"/>
      <w:r>
        <w:t>zarobu</w:t>
      </w:r>
      <w:proofErr w:type="spellEnd"/>
      <w:r>
        <w:t xml:space="preserve"> po uruchomieniu produkcji. Tolerancje zawartości składników mieszanki mineralno-asfaltowej względem składu zaprojektowanego, powinny być zawarte w granicach podanych w punkcie 6.  </w:t>
      </w:r>
    </w:p>
    <w:p w:rsidR="00E91443" w:rsidRDefault="00E91443" w:rsidP="00E91443">
      <w:r>
        <w:t>            Mieszankę wyprodukowaną po ustabilizowaniu się pracy otaczarki należy zgromadzić w silosie lub załadować na samochód. Próbki do badań należy pobierać ze skrzyni samochodu zgodnie z metodą określoną w PN-EN 12697-27 [44].</w:t>
      </w:r>
    </w:p>
    <w:p w:rsidR="00E91443" w:rsidRDefault="00E91443" w:rsidP="00E91443">
      <w:r>
        <w:lastRenderedPageBreak/>
        <w:t>            Na podstawie uzyskanych wyników Inżynier podejmuje decyzję o wykonaniu odcinka próbnego.</w:t>
      </w:r>
    </w:p>
    <w:p w:rsidR="00E91443" w:rsidRDefault="00E91443" w:rsidP="00E91443">
      <w:pPr>
        <w:pStyle w:val="Nagwek2"/>
      </w:pPr>
      <w:r>
        <w:t>5.6. Odcinek próbny</w:t>
      </w:r>
    </w:p>
    <w:p w:rsidR="00E91443" w:rsidRDefault="00E91443" w:rsidP="00E91443">
      <w:pPr>
        <w:ind w:firstLine="709"/>
        <w:rPr>
          <w:rFonts w:eastAsiaTheme="minorEastAsia"/>
        </w:rPr>
      </w:pPr>
      <w:r>
        <w:t xml:space="preserve">Zaakceptowanie przez Inżyniera wyników badań próbek z próbnego </w:t>
      </w:r>
      <w:proofErr w:type="spellStart"/>
      <w:r>
        <w:t>zarobu</w:t>
      </w:r>
      <w:proofErr w:type="spellEnd"/>
      <w: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t>pktu</w:t>
      </w:r>
      <w:proofErr w:type="spellEnd"/>
      <w:r>
        <w:t xml:space="preserve"> 4.3, 4.5, 4.6 PN-EN12697-27 [44]. </w:t>
      </w:r>
    </w:p>
    <w:p w:rsidR="00E91443" w:rsidRDefault="00E91443" w:rsidP="00E91443">
      <w:pPr>
        <w:ind w:firstLine="709"/>
      </w:pPr>
      <w:r>
        <w:t>W przypadku braku innych uzgodnień z Inżynierem, Wykonawca powinien wykonać odcinek próbny co najmniej na trzy dni przed rozpoczęciem robót, w celu:</w:t>
      </w:r>
    </w:p>
    <w:p w:rsidR="00E91443" w:rsidRDefault="00E91443" w:rsidP="00E91443">
      <w:pPr>
        <w:pStyle w:val="Akapitzlist"/>
        <w:spacing w:before="0" w:after="0"/>
        <w:ind w:left="454" w:hanging="397"/>
      </w:pPr>
      <w:r>
        <w:t>–</w:t>
      </w:r>
      <w:r>
        <w:rPr>
          <w:sz w:val="14"/>
          <w:szCs w:val="14"/>
        </w:rPr>
        <w:t xml:space="preserve">         </w:t>
      </w:r>
      <w:r>
        <w:t>sprawdzenia czy użyty sprzęt jest właściwy,</w:t>
      </w:r>
    </w:p>
    <w:p w:rsidR="00E91443" w:rsidRDefault="00E91443" w:rsidP="00E91443">
      <w:pPr>
        <w:pStyle w:val="Akapitzlist"/>
        <w:spacing w:before="0" w:after="0"/>
        <w:ind w:left="454" w:hanging="397"/>
      </w:pPr>
      <w:r>
        <w:t>–</w:t>
      </w:r>
      <w:r>
        <w:rPr>
          <w:sz w:val="14"/>
          <w:szCs w:val="14"/>
        </w:rPr>
        <w:t xml:space="preserve">         </w:t>
      </w:r>
      <w:r>
        <w:t>określenia grubości warstwy mieszanki mineralno-asfaltowej przed zagęszczeniem, koniecznej do uzyskania wymaganej w kontrakcie grubości warstwy,</w:t>
      </w:r>
    </w:p>
    <w:p w:rsidR="00E91443" w:rsidRDefault="00E91443" w:rsidP="00E91443">
      <w:pPr>
        <w:pStyle w:val="Akapitzlist"/>
        <w:spacing w:before="0" w:after="0"/>
        <w:ind w:left="454" w:hanging="397"/>
      </w:pPr>
      <w:r>
        <w:t>–</w:t>
      </w:r>
      <w:r>
        <w:rPr>
          <w:sz w:val="14"/>
          <w:szCs w:val="14"/>
        </w:rPr>
        <w:t xml:space="preserve">         </w:t>
      </w:r>
      <w:r>
        <w:t>określenia potrzebnej liczby przejść walców dla uzyskania prawidłowego zagęszczenia warstwy.</w:t>
      </w:r>
    </w:p>
    <w:p w:rsidR="00E91443" w:rsidRDefault="00E91443" w:rsidP="00E91443">
      <w:pPr>
        <w:ind w:firstLine="709"/>
      </w:pPr>
      <w:r>
        <w:t xml:space="preserve">Do takiej próby Wykonawca powinien użyć takich materiałów oraz sprzętu, jaki stosowany będzie do wykonania warstwy nawierzchni. </w:t>
      </w:r>
    </w:p>
    <w:p w:rsidR="00E91443" w:rsidRDefault="00E91443" w:rsidP="00E91443">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rsidR="00E91443" w:rsidRDefault="00E91443" w:rsidP="00E91443">
      <w:pPr>
        <w:ind w:firstLine="709"/>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rsidR="00E91443" w:rsidRDefault="00E91443" w:rsidP="00E91443">
      <w:pPr>
        <w:ind w:firstLine="709"/>
      </w:pPr>
      <w:r>
        <w:t>Dopuszcza się, aby za zgodą Inżyniera, odcinek próbny zlokalizowany był w ciągu zasadniczych prac nawierzchniowych objętych danym kontraktem.</w:t>
      </w:r>
    </w:p>
    <w:p w:rsidR="00E91443" w:rsidRDefault="00E91443" w:rsidP="00E91443">
      <w:r>
        <w:t>            Wykonawca może przystąpić do realizacji robót po zaakceptowaniu przez Inżyniera technologii wbudowania oraz wyników z odcinka próbnego.</w:t>
      </w:r>
    </w:p>
    <w:p w:rsidR="00E91443" w:rsidRDefault="00E91443" w:rsidP="00E91443">
      <w:pPr>
        <w:pStyle w:val="Nagwek2"/>
      </w:pPr>
      <w:r>
        <w:t xml:space="preserve">5.7. Połączenie </w:t>
      </w:r>
      <w:proofErr w:type="spellStart"/>
      <w:r>
        <w:t>międzywarstwowe</w:t>
      </w:r>
      <w:proofErr w:type="spellEnd"/>
    </w:p>
    <w:p w:rsidR="00E91443" w:rsidRDefault="00E91443" w:rsidP="00E91443">
      <w:pPr>
        <w:rPr>
          <w:rFonts w:eastAsiaTheme="minorEastAsia"/>
        </w:rPr>
      </w:pPr>
      <w:r>
        <w:t>            Uzyskanie wymaganej trwałości nawierzchni jest uzależnione od zapewnienia połączenia między warstwami i ich współpracy w przenoszeniu obciążenia nawierzchni ruchem.</w:t>
      </w:r>
    </w:p>
    <w:p w:rsidR="00E91443" w:rsidRDefault="00E91443" w:rsidP="00E91443">
      <w:r>
        <w:t>            Podłoże powinno być skropione lepiszczem. Ma to na celu zwiększenie połączenia między warstwami konstrukcyjnymi oraz zabezpieczenie przed wnikaniem i zaleganiem wody między warstwami.</w:t>
      </w:r>
    </w:p>
    <w:p w:rsidR="00E91443" w:rsidRDefault="00E91443" w:rsidP="00E91443">
      <w:r>
        <w:t xml:space="preserve">            Warunki wykonania połączenia </w:t>
      </w:r>
      <w:proofErr w:type="spellStart"/>
      <w:r>
        <w:t>międzywarstwowego</w:t>
      </w:r>
      <w:proofErr w:type="spellEnd"/>
      <w:r>
        <w:t xml:space="preserve"> oraz kontrola wykonania skropienia zostały przedstawione w OST D-04.03.01a [2].</w:t>
      </w:r>
    </w:p>
    <w:p w:rsidR="00E91443" w:rsidRDefault="00E91443" w:rsidP="00E91443">
      <w:pPr>
        <w:pStyle w:val="Nagwek2"/>
      </w:pPr>
      <w:r>
        <w:lastRenderedPageBreak/>
        <w:t>5.8. Wbudowanie mieszanki mineralno-asfaltowej</w:t>
      </w:r>
    </w:p>
    <w:p w:rsidR="00E91443" w:rsidRDefault="00E91443" w:rsidP="00E91443">
      <w:pPr>
        <w:ind w:firstLine="709"/>
        <w:rPr>
          <w:rFonts w:eastAsiaTheme="minorEastAsia"/>
        </w:rPr>
      </w:pPr>
      <w:r>
        <w:t>Przy doborze rodzaju mieszanki mineralno-asfaltowej do układu warstw konstrukcyjnych należy zachować zasadę mówiącą, że grubość warstwy musi być co najmniej dwuipółkrotnie większa od wymiaru D kruszywa danej mieszanki (h ≥ 2,5xD).</w:t>
      </w:r>
    </w:p>
    <w:p w:rsidR="00E91443" w:rsidRDefault="00E91443" w:rsidP="00E91443">
      <w:pPr>
        <w:ind w:firstLine="709"/>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E91443" w:rsidRDefault="00E91443" w:rsidP="00E91443">
      <w:pPr>
        <w:ind w:firstLine="709"/>
      </w:pPr>
      <w:r>
        <w:t xml:space="preserve">Mieszankę mineralno-asfaltową można wbudowywać na podłożu przygotowanym zgodnie z zapisami w punktach 5.4 i 5.7. </w:t>
      </w:r>
    </w:p>
    <w:p w:rsidR="00E91443" w:rsidRDefault="00E91443" w:rsidP="00E91443">
      <w:pPr>
        <w:ind w:firstLine="709"/>
      </w:pPr>
      <w:r>
        <w:t>Temperatura podłoża pod rozkładaną warstwę nie może być niższa niż  +5°C.</w:t>
      </w:r>
    </w:p>
    <w:p w:rsidR="00E91443" w:rsidRDefault="00E91443" w:rsidP="00E91443">
      <w:r>
        <w:t>            Transport mieszanki mineralno-asfaltowej asfaltowej powinien być zgodny z zaleceniami podanymi w punkcie 4.2.</w:t>
      </w:r>
    </w:p>
    <w:p w:rsidR="00E91443" w:rsidRDefault="00E91443" w:rsidP="00E91443">
      <w:pPr>
        <w:ind w:firstLine="709"/>
      </w:pPr>
      <w:r>
        <w:t xml:space="preserve">Prace związane z wbudowaniem mieszanki mineralno-asfaltowej należy tak </w:t>
      </w:r>
      <w:proofErr w:type="spellStart"/>
      <w:r>
        <w:t>aaplanować</w:t>
      </w:r>
      <w:proofErr w:type="spellEnd"/>
      <w:r>
        <w:t xml:space="preserve">, aby: </w:t>
      </w:r>
    </w:p>
    <w:p w:rsidR="00E91443" w:rsidRDefault="00E91443" w:rsidP="00E91443">
      <w:pPr>
        <w:ind w:left="426" w:hanging="360"/>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rsidR="00E91443" w:rsidRDefault="00E91443" w:rsidP="00E91443">
      <w:pPr>
        <w:ind w:left="426" w:hanging="360"/>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rsidR="00E91443" w:rsidRDefault="00E91443" w:rsidP="00E91443">
      <w:pPr>
        <w:ind w:left="426" w:hanging="360"/>
      </w:pPr>
      <w:r>
        <w:rPr>
          <w:sz w:val="16"/>
          <w:szCs w:val="16"/>
        </w:rPr>
        <w:t>–</w:t>
      </w:r>
      <w:r>
        <w:rPr>
          <w:sz w:val="14"/>
          <w:szCs w:val="14"/>
        </w:rPr>
        <w:t xml:space="preserve">         </w:t>
      </w:r>
      <w:r>
        <w:t xml:space="preserve">organizacja dostaw mieszanki powinna zapewnić pracę rozkładarki bez zatrzymań. </w:t>
      </w:r>
    </w:p>
    <w:p w:rsidR="00E91443" w:rsidRDefault="00E91443" w:rsidP="00E91443">
      <w:pPr>
        <w:ind w:firstLine="709"/>
      </w:pPr>
      <w:r>
        <w:t>Mieszankę mineralno-asfaltową asfaltową należy wbudowywać w odpowiednich warunkach atmosferycznych. Nie wolno wbudowywać betonu asfaltowego, gdy na podłożu tworzy się zamknięty film wodny.</w:t>
      </w:r>
    </w:p>
    <w:p w:rsidR="00E91443" w:rsidRDefault="00E91443" w:rsidP="00E91443">
      <w:pPr>
        <w:spacing w:before="120"/>
      </w:pPr>
      <w:r>
        <w:t xml:space="preserve">            Temperatura otoczenia w ciągu doby nie powinna być niższa od temperatury podanej w tablicy 26. Temperatura otoczenia może być niższa w wypadku stosowania ogrzewania podłoża i obramowania (np. promienniki podczerwieni, urządzenia mikrofalowe). </w:t>
      </w:r>
      <w:r>
        <w:rPr>
          <w:color w:val="000000"/>
        </w:rPr>
        <w:t xml:space="preserve">Temperatura powietrza powinna być mierzona co najmniej 3 razy dziennie: przed przystąpieniem do robót oraz podczas ich wykonywania w okresach równomiernie rozłożonych w planowanym czasie realizacji dziennej działki roboczej. </w:t>
      </w:r>
      <w:r>
        <w:t>Nie dopuszcza się układania mieszanki mineralno-asfaltowej asfaltowej podczas silnego wiatru (V &gt; 16 m/s).</w:t>
      </w:r>
    </w:p>
    <w:p w:rsidR="00E91443" w:rsidRDefault="00E91443" w:rsidP="00E91443">
      <w:pPr>
        <w:ind w:firstLine="709"/>
      </w:pPr>
      <w: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rsidR="00E91443" w:rsidRDefault="00E91443" w:rsidP="00E91443">
      <w:r>
        <w:lastRenderedPageBreak/>
        <w:t>            W wypadku stosowania mieszanek mineralno-asfaltowych z dodatkiem obniżającym temperaturę mieszania i wbudowania, należy indywidualnie określić wymagane warunki otoczenia.</w:t>
      </w:r>
    </w:p>
    <w:p w:rsidR="00E91443" w:rsidRDefault="00E91443" w:rsidP="00E91443">
      <w:pPr>
        <w:spacing w:before="120" w:after="120"/>
        <w:ind w:left="1320" w:hanging="1320"/>
      </w:pPr>
      <w:r>
        <w:t>Tablica 26. Minimalna temperatura otoczenia na wysokości 2 m podczas wykonywania warstwy wiążącej lub wyrównawczej z betonu asfaltowego</w:t>
      </w:r>
    </w:p>
    <w:tbl>
      <w:tblPr>
        <w:tblW w:w="0" w:type="auto"/>
        <w:tblCellMar>
          <w:left w:w="0" w:type="dxa"/>
          <w:right w:w="0" w:type="dxa"/>
        </w:tblCellMar>
        <w:tblLook w:val="04A0"/>
      </w:tblPr>
      <w:tblGrid>
        <w:gridCol w:w="3227"/>
        <w:gridCol w:w="4284"/>
      </w:tblGrid>
      <w:tr w:rsidR="00E91443" w:rsidTr="00E91443">
        <w:trPr>
          <w:trHeight w:val="473"/>
        </w:trPr>
        <w:tc>
          <w:tcPr>
            <w:tcW w:w="322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120" w:after="120"/>
              <w:jc w:val="center"/>
              <w:rPr>
                <w:rFonts w:eastAsiaTheme="minorEastAsia"/>
                <w:sz w:val="24"/>
                <w:szCs w:val="24"/>
              </w:rPr>
            </w:pPr>
            <w:r>
              <w:t>Rodzaj robót</w:t>
            </w:r>
          </w:p>
        </w:tc>
        <w:tc>
          <w:tcPr>
            <w:tcW w:w="42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120" w:after="120"/>
              <w:jc w:val="center"/>
              <w:rPr>
                <w:rFonts w:eastAsiaTheme="minorEastAsia"/>
                <w:sz w:val="24"/>
                <w:szCs w:val="24"/>
              </w:rPr>
            </w:pPr>
            <w:r>
              <w:t>Minimalna temperatura otoczenia, °C</w:t>
            </w:r>
          </w:p>
        </w:tc>
      </w:tr>
      <w:tr w:rsidR="00E91443" w:rsidTr="00E91443">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both"/>
              <w:rPr>
                <w:rFonts w:eastAsiaTheme="minorEastAsia"/>
                <w:sz w:val="24"/>
                <w:szCs w:val="24"/>
              </w:rPr>
            </w:pPr>
            <w:r>
              <w:t>Warstwa wiążąca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0</w:t>
            </w:r>
          </w:p>
        </w:tc>
      </w:tr>
      <w:tr w:rsidR="00E91443" w:rsidTr="00E91443">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both"/>
              <w:rPr>
                <w:rFonts w:eastAsiaTheme="minorEastAsia"/>
                <w:sz w:val="24"/>
                <w:szCs w:val="24"/>
              </w:rPr>
            </w:pPr>
            <w:r>
              <w:t>Warstwa wyrównawcza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0</w:t>
            </w:r>
          </w:p>
        </w:tc>
      </w:tr>
    </w:tbl>
    <w:p w:rsidR="00E91443" w:rsidRDefault="00E91443" w:rsidP="00E91443">
      <w:pPr>
        <w:spacing w:before="120"/>
        <w:rPr>
          <w:rFonts w:eastAsiaTheme="minorEastAsia"/>
        </w:rPr>
      </w:pPr>
      <w:r>
        <w:t>            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rsidR="00E91443" w:rsidRDefault="00E91443" w:rsidP="00E91443">
      <w:pPr>
        <w:ind w:firstLine="709"/>
      </w:pPr>
      <w:r>
        <w:t>Przy wykonywaniu nawierzchni dróg w kategorii KR6-7 zaleca się stosowanie do wykonania warstwy wiążącej  podajników mieszanki mineralno-asfaltowej do zasilania kosza rozkładarki ze środków transportu.</w:t>
      </w:r>
    </w:p>
    <w:p w:rsidR="00E91443" w:rsidRDefault="00E91443" w:rsidP="00E91443">
      <w:r>
        <w:t>Grubość wykonywanej warstwy powinna być sprawdzana co 25 m, w co najmniej trzech miejscach (w osi i przy brzegach warstwy).</w:t>
      </w:r>
    </w:p>
    <w:p w:rsidR="00E91443" w:rsidRDefault="00E91443" w:rsidP="00E91443">
      <w:r>
        <w:t>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w:t>
      </w:r>
    </w:p>
    <w:p w:rsidR="00E91443" w:rsidRDefault="00E91443" w:rsidP="00E91443">
      <w:pPr>
        <w:ind w:firstLine="709"/>
      </w:pPr>
      <w: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rsidR="00E91443" w:rsidRDefault="00E91443" w:rsidP="00E91443">
      <w:r>
        <w:t>            Grubość wykonywanej warstwy powinna być sprawdzana co 25 m, w co najmniej trzech miejscach (w osi i przy brzegach warstwy).</w:t>
      </w:r>
    </w:p>
    <w:p w:rsidR="00E91443" w:rsidRDefault="00E91443" w:rsidP="00E91443">
      <w:pPr>
        <w:pStyle w:val="Nagwek2"/>
      </w:pPr>
      <w:r>
        <w:t>5.9. Połączenia technologiczne</w:t>
      </w:r>
    </w:p>
    <w:p w:rsidR="00E91443" w:rsidRDefault="00E91443" w:rsidP="00E91443">
      <w:pPr>
        <w:ind w:firstLine="709"/>
        <w:rPr>
          <w:rFonts w:eastAsiaTheme="minorEastAsia"/>
        </w:rPr>
      </w:pPr>
      <w:r>
        <w:t>Połączenia technologiczne należy wykonywać jako:</w:t>
      </w:r>
    </w:p>
    <w:p w:rsidR="00E91443" w:rsidRDefault="00E91443" w:rsidP="00E91443">
      <w:pPr>
        <w:ind w:left="454" w:hanging="397"/>
      </w:pPr>
      <w:r>
        <w:t>–</w:t>
      </w:r>
      <w:r>
        <w:rPr>
          <w:sz w:val="14"/>
          <w:szCs w:val="14"/>
        </w:rPr>
        <w:t xml:space="preserve">         </w:t>
      </w:r>
      <w:r>
        <w:t>złącza podłużne i poprzeczne (wg definicji p. 1.4.18.),</w:t>
      </w:r>
    </w:p>
    <w:p w:rsidR="00E91443" w:rsidRDefault="00E91443" w:rsidP="00E91443">
      <w:pPr>
        <w:ind w:left="454" w:hanging="397"/>
      </w:pPr>
      <w:r>
        <w:t>–</w:t>
      </w:r>
      <w:r>
        <w:rPr>
          <w:sz w:val="14"/>
          <w:szCs w:val="14"/>
        </w:rPr>
        <w:t xml:space="preserve">         </w:t>
      </w:r>
      <w:r>
        <w:t>spoiny (wg definicji p.1.4.19.).</w:t>
      </w:r>
    </w:p>
    <w:p w:rsidR="00E91443" w:rsidRDefault="00E91443" w:rsidP="00E91443">
      <w:pPr>
        <w:ind w:firstLine="709"/>
      </w:pPr>
      <w:r>
        <w:t xml:space="preserve">Połączenia technologiczne powinny być jednorodne i szczelne.   </w:t>
      </w:r>
    </w:p>
    <w:p w:rsidR="00E91443" w:rsidRDefault="00E91443" w:rsidP="00E91443">
      <w:pPr>
        <w:spacing w:before="120" w:after="120"/>
      </w:pPr>
      <w:r>
        <w:rPr>
          <w:b/>
          <w:bCs/>
        </w:rPr>
        <w:t>5.9.1.</w:t>
      </w:r>
      <w:r>
        <w:t xml:space="preserve"> Wykonanie złączy</w:t>
      </w:r>
    </w:p>
    <w:p w:rsidR="00E91443" w:rsidRDefault="00E91443" w:rsidP="00E91443">
      <w:pPr>
        <w:spacing w:after="120"/>
      </w:pPr>
      <w:r>
        <w:t>5.9.1.1. Sposób wykonania złączy-wymagania ogólne</w:t>
      </w:r>
    </w:p>
    <w:p w:rsidR="00E91443" w:rsidRDefault="00E91443" w:rsidP="00E91443">
      <w:pPr>
        <w:ind w:firstLine="709"/>
      </w:pPr>
      <w:r>
        <w:lastRenderedPageBreak/>
        <w:t>Złącza w warstwach nawierzchni powinny być wykonywane w linii prostej.</w:t>
      </w:r>
    </w:p>
    <w:p w:rsidR="00E91443" w:rsidRDefault="00E91443" w:rsidP="00E91443">
      <w:pPr>
        <w:ind w:firstLine="709"/>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rsidR="00E91443" w:rsidRDefault="00E91443" w:rsidP="00E91443">
      <w:pPr>
        <w:ind w:firstLine="709"/>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rsidR="00E91443" w:rsidRDefault="00E91443" w:rsidP="00E91443">
      <w:pPr>
        <w:ind w:firstLine="709"/>
      </w:pPr>
      <w:r>
        <w:t>Złącza powinny być całkowicie związane, a powierzchnie przylegających warstw powinny być w jednym poziomie.</w:t>
      </w:r>
    </w:p>
    <w:p w:rsidR="00E91443" w:rsidRDefault="00E91443" w:rsidP="00E91443">
      <w:pPr>
        <w:spacing w:before="120" w:after="120"/>
      </w:pPr>
      <w:r>
        <w:t>5.9.1.2. Technologia rozkładania „gorące przy gorącym”</w:t>
      </w:r>
    </w:p>
    <w:p w:rsidR="00E91443" w:rsidRDefault="00E91443" w:rsidP="00E91443">
      <w:pPr>
        <w:ind w:firstLine="709"/>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E91443" w:rsidRDefault="00E91443" w:rsidP="00E91443">
      <w:r>
        <w:t>Walce zagęszczające mieszankę za każdą rozkładarką powinny być o zbliżonych parametrach. Zagęszczanie każdego z pasów należy rozpoczynać od zewnętrznej krawędzi pasa i stopniowo zagęszczać pas w kierunku złącza.</w:t>
      </w:r>
    </w:p>
    <w:p w:rsidR="00E91443" w:rsidRDefault="00E91443" w:rsidP="00E91443">
      <w:pPr>
        <w:ind w:firstLine="709"/>
      </w:pPr>
      <w:r>
        <w:t>Przy tej metodzie nie stosuje się dodatkowych materiałów do złączy.</w:t>
      </w:r>
    </w:p>
    <w:p w:rsidR="00E91443" w:rsidRDefault="00E91443" w:rsidP="00E91443">
      <w:pPr>
        <w:spacing w:before="120" w:after="120"/>
      </w:pPr>
      <w:r>
        <w:t xml:space="preserve"> 5.9.1.3. Technologia rozkładania „gorące przy zimnym” </w:t>
      </w:r>
    </w:p>
    <w:p w:rsidR="00E91443" w:rsidRDefault="00E91443" w:rsidP="00E91443">
      <w:pPr>
        <w:ind w:firstLine="709"/>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E91443" w:rsidRDefault="00E91443" w:rsidP="00E91443">
      <w:pPr>
        <w:ind w:firstLine="709"/>
      </w:pPr>
      <w:r>
        <w:t xml:space="preserve">Wcześniej wykonany pas warstwy technologicznej powinien mieć wyprofilowaną krawędź równomiernie zagęszczoną, bez pęknięć. Krawędź ta nie może być pionowa, lecz powinna być skośna (pochylenie około 3:1 </w:t>
      </w:r>
      <w:proofErr w:type="spellStart"/>
      <w:r>
        <w:t>tj.pod</w:t>
      </w:r>
      <w:proofErr w:type="spellEnd"/>
      <w:r>
        <w:t xml:space="preserve"> kątem 70-80° w stosunku do warstwy niżej leżącej). Skos wykonany „na gorąco”, powinien być uformowany podczas układania pierwszego pasa ruchu, przy zastosowaniu rolki dociskowej lub noża talerzowego.</w:t>
      </w:r>
    </w:p>
    <w:p w:rsidR="00E91443" w:rsidRDefault="00E91443" w:rsidP="00E91443">
      <w:pPr>
        <w:ind w:firstLine="709"/>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rsidR="00E91443" w:rsidRDefault="00E91443" w:rsidP="00E91443">
      <w:pPr>
        <w:ind w:firstLine="709"/>
      </w:pPr>
      <w:r>
        <w:lastRenderedPageBreak/>
        <w:t>Drugi pas powinien być wykonywany z zakładem 2-3 cm licząc od górnej krawędzi złącza, zachodzącym na pas wykonany wcześniej.</w:t>
      </w:r>
    </w:p>
    <w:p w:rsidR="00E91443" w:rsidRDefault="00E91443" w:rsidP="00E91443">
      <w:pPr>
        <w:spacing w:before="120" w:after="120"/>
      </w:pPr>
      <w:r>
        <w:t xml:space="preserve">5.9.1.4. Zakończenie działki roboczej </w:t>
      </w:r>
    </w:p>
    <w:p w:rsidR="00E91443" w:rsidRDefault="00E91443" w:rsidP="00E91443">
      <w:pPr>
        <w:ind w:firstLine="709"/>
      </w:pPr>
      <w:r>
        <w:t>Zakończenie działki roboczej należy wykonać w sposób i przy pomocy urządzeń zapewniających uzyskanie nieregularnej powierzchni spoiny (przy pomocy wstawianej</w:t>
      </w:r>
    </w:p>
    <w:p w:rsidR="00E91443" w:rsidRDefault="00E91443" w:rsidP="00E91443">
      <w:r>
        <w:t>kantówki lub frezarki). Zakończenie działki roboczej należy wykonać prostopadle do osi drogi.</w:t>
      </w:r>
    </w:p>
    <w:p w:rsidR="00E91443" w:rsidRDefault="00E91443" w:rsidP="00E91443">
      <w:pPr>
        <w:ind w:firstLine="709"/>
      </w:pPr>
      <w:r>
        <w:t>Krawędź działki roboczej jest równocześnie krawędzią poprzeczną złącza.</w:t>
      </w:r>
    </w:p>
    <w:p w:rsidR="00E91443" w:rsidRDefault="00E91443" w:rsidP="00E91443">
      <w:pPr>
        <w:ind w:firstLine="709"/>
      </w:pPr>
      <w:r>
        <w:t>Złącza poprzeczne między działkami roboczymi układanych pasów kolejnych warstw technologicznych należy przesunąć względem siebie o co najmniej 3 m w kierunku podłużnym do osi jezdni.</w:t>
      </w:r>
    </w:p>
    <w:p w:rsidR="00E91443" w:rsidRDefault="00E91443" w:rsidP="00E91443">
      <w:pPr>
        <w:keepNext/>
        <w:spacing w:before="120" w:after="120"/>
      </w:pPr>
      <w:r>
        <w:t>5.9.1.5.</w:t>
      </w:r>
      <w:r>
        <w:rPr>
          <w:b/>
          <w:bCs/>
        </w:rPr>
        <w:t xml:space="preserve"> </w:t>
      </w:r>
      <w:r>
        <w:t>Wymagania wobec wbudowania taśm bitumicznych</w:t>
      </w:r>
    </w:p>
    <w:p w:rsidR="00E91443" w:rsidRDefault="00E91443" w:rsidP="00E91443">
      <w:pPr>
        <w:ind w:firstLine="709"/>
      </w:pPr>
      <w:r>
        <w:t xml:space="preserve">Minimalna wysokość taśmy wynosi 4 </w:t>
      </w:r>
      <w:proofErr w:type="spellStart"/>
      <w:r>
        <w:t>cm</w:t>
      </w:r>
      <w:proofErr w:type="spellEnd"/>
      <w:r>
        <w:t>.</w:t>
      </w:r>
    </w:p>
    <w:p w:rsidR="00E91443" w:rsidRDefault="00E91443" w:rsidP="00E91443">
      <w:pPr>
        <w:ind w:firstLine="709"/>
      </w:pPr>
      <w:r>
        <w:t xml:space="preserve">Grubość taśmy w złączach powinna wynosić 10 </w:t>
      </w:r>
      <w:proofErr w:type="spellStart"/>
      <w:r>
        <w:t>mm</w:t>
      </w:r>
      <w:proofErr w:type="spellEnd"/>
      <w:r>
        <w:t>.</w:t>
      </w:r>
    </w:p>
    <w:p w:rsidR="00E91443" w:rsidRDefault="00E91443" w:rsidP="00E91443">
      <w:pPr>
        <w:ind w:firstLine="709"/>
      </w:pPr>
      <w:r>
        <w:t>Krawędź boczna złącza podłużnego powinna być uformowana za pomocą rolki dociskowej lub poprzez obcięcie nożem talerzowym.</w:t>
      </w:r>
    </w:p>
    <w:p w:rsidR="00E91443" w:rsidRDefault="00E91443" w:rsidP="00E91443">
      <w:pPr>
        <w:ind w:firstLine="709"/>
      </w:pPr>
      <w:r>
        <w:t>Krawędź boczna złącza poprzecznego powinna być uformowana w taki sposób i za</w:t>
      </w:r>
    </w:p>
    <w:p w:rsidR="00E91443" w:rsidRDefault="00E91443" w:rsidP="00E91443">
      <w:r>
        <w:t>pomocą urządzeń umożliwiających uzyskanie nieregularnej powierzchni.</w:t>
      </w:r>
    </w:p>
    <w:p w:rsidR="00E91443" w:rsidRDefault="00E91443" w:rsidP="00E91443">
      <w:pPr>
        <w:ind w:firstLine="709"/>
      </w:pPr>
      <w:r>
        <w:t>Powierzchnie krawędzi do których klejona będzie taśma, powinny być czyste i suche. Przed przyklejeniem taśmy w metodzie „gorące przy zimnym”, krawędzie „zimnej” warstwy na całkowitej grubości, należy zagruntować zgodnie z zaleceniami producenta</w:t>
      </w:r>
    </w:p>
    <w:p w:rsidR="00E91443" w:rsidRDefault="00E91443" w:rsidP="00E91443">
      <w:r>
        <w:t>taśmy.</w:t>
      </w:r>
    </w:p>
    <w:p w:rsidR="00E91443" w:rsidRDefault="00E91443" w:rsidP="00E91443">
      <w:pPr>
        <w:ind w:firstLine="709"/>
      </w:pPr>
      <w:r>
        <w:t>Taśma bitumiczna powinna być wstępnie przyklejona do zimnej krawędzi złącza pokrywając 2/3 wysokości warstwy licząc od górnej powierzchni..</w:t>
      </w:r>
    </w:p>
    <w:p w:rsidR="00E91443" w:rsidRDefault="00E91443" w:rsidP="00E91443">
      <w:pPr>
        <w:spacing w:before="120" w:after="120"/>
      </w:pPr>
      <w:r>
        <w:t>5.9.1.6.</w:t>
      </w:r>
      <w:r>
        <w:rPr>
          <w:b/>
          <w:bCs/>
        </w:rPr>
        <w:t xml:space="preserve"> </w:t>
      </w:r>
      <w:r>
        <w:t>Wymagania wobec wbudowywania past bitumicznych</w:t>
      </w:r>
    </w:p>
    <w:p w:rsidR="00E91443" w:rsidRDefault="00E91443" w:rsidP="00E91443">
      <w:pPr>
        <w:ind w:firstLine="709"/>
      </w:pPr>
      <w:r>
        <w:t>Przygotowanie krawędzi bocznych jak w przypadku stosowania taśm bitumicznych.</w:t>
      </w:r>
    </w:p>
    <w:p w:rsidR="00E91443" w:rsidRDefault="00E91443" w:rsidP="00E91443">
      <w:pPr>
        <w:ind w:firstLine="709"/>
      </w:pPr>
      <w:r>
        <w:t>Pasta powinna być nanoszona mechanicznie z zapewnieniem równomiernego jej rozprowadzenia na bocznej krawędzi w ilości 3 - 4 kg/m</w:t>
      </w:r>
      <w:r>
        <w:rPr>
          <w:vertAlign w:val="superscript"/>
        </w:rPr>
        <w:t>2</w:t>
      </w:r>
      <w:r>
        <w:t xml:space="preserve"> (warstwa o grubości 3 - 4 mm przy gęstości około 1,0 g/cm3). Dopuszcza się ręczne nanoszenie past w miejscach niedostępnych.</w:t>
      </w:r>
    </w:p>
    <w:p w:rsidR="00E91443" w:rsidRDefault="00E91443" w:rsidP="00E91443">
      <w:pPr>
        <w:spacing w:before="120" w:after="120"/>
      </w:pPr>
      <w:r>
        <w:rPr>
          <w:b/>
          <w:bCs/>
        </w:rPr>
        <w:t>5.9.2.</w:t>
      </w:r>
      <w:r>
        <w:t xml:space="preserve"> Wykonanie spoin  </w:t>
      </w:r>
    </w:p>
    <w:p w:rsidR="00E91443" w:rsidRDefault="00E91443" w:rsidP="00E91443">
      <w:pPr>
        <w:ind w:firstLine="709"/>
      </w:pPr>
      <w:r>
        <w:t>Spoiny należy wykonywać w wypadku połączeń warstwy z urządzeniami w nawierzchni lub ją ograniczającymi.</w:t>
      </w:r>
    </w:p>
    <w:p w:rsidR="00E91443" w:rsidRDefault="00E91443" w:rsidP="00E91443">
      <w:pPr>
        <w:ind w:firstLine="709"/>
      </w:pPr>
      <w:r>
        <w:t xml:space="preserve">Spoiny należy wykonywać z materiałów termoplastycznych (taśmy, pasty) zgodnych z </w:t>
      </w:r>
      <w:proofErr w:type="spellStart"/>
      <w:r>
        <w:t>pktem</w:t>
      </w:r>
      <w:proofErr w:type="spellEnd"/>
      <w:r>
        <w:t xml:space="preserve"> 2.7. </w:t>
      </w:r>
    </w:p>
    <w:p w:rsidR="00E91443" w:rsidRDefault="00E91443" w:rsidP="00E91443">
      <w:pPr>
        <w:ind w:firstLine="709"/>
      </w:pPr>
      <w:r>
        <w:lastRenderedPageBreak/>
        <w:t xml:space="preserve">Grubość elastycznej taśmy uszczelniającej w spoinach w warstwie wiążącej powinna wynosić nie mniej niż 15 </w:t>
      </w:r>
      <w:proofErr w:type="spellStart"/>
      <w:r>
        <w:t>mm</w:t>
      </w:r>
      <w:proofErr w:type="spellEnd"/>
      <w:r>
        <w:t>.</w:t>
      </w:r>
    </w:p>
    <w:p w:rsidR="00E91443" w:rsidRDefault="00E91443" w:rsidP="00E91443">
      <w:pPr>
        <w:ind w:firstLine="709"/>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rsidR="00E91443" w:rsidRDefault="00E91443" w:rsidP="00E91443">
      <w:pPr>
        <w:pStyle w:val="Nagwek2"/>
      </w:pPr>
      <w:r>
        <w:t xml:space="preserve">5.10. Krawędzie </w:t>
      </w:r>
    </w:p>
    <w:p w:rsidR="00E91443" w:rsidRDefault="00E91443" w:rsidP="00E91443">
      <w:pPr>
        <w:ind w:firstLine="709"/>
        <w:rPr>
          <w:rFonts w:eastAsiaTheme="minorEastAsia"/>
        </w:rPr>
      </w:pPr>
      <w: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w:t>
      </w:r>
      <w:proofErr w:type="spellStart"/>
      <w:r>
        <w:t>cm</w:t>
      </w:r>
      <w:proofErr w:type="spellEnd"/>
      <w:r>
        <w:t xml:space="preserve">. </w:t>
      </w:r>
    </w:p>
    <w:p w:rsidR="00E91443" w:rsidRDefault="00E91443" w:rsidP="00E91443">
      <w:pPr>
        <w:ind w:firstLine="709"/>
      </w:pPr>
      <w: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t>tzw</w:t>
      </w:r>
      <w:proofErr w:type="spellEnd"/>
      <w:r>
        <w:t xml:space="preserve"> „buta” („na gorąco”). Jeżeli krawędzie nie zostały uformowane na gorąco krawędzi należy wyfrezować na zimno.</w:t>
      </w:r>
    </w:p>
    <w:p w:rsidR="00E91443" w:rsidRDefault="00E91443" w:rsidP="00E91443">
      <w:pPr>
        <w:ind w:firstLine="284"/>
      </w:pPr>
      <w:r>
        <w:t>Po wykonaniu nawierzchni asfaltowej o jednostronnym nachyleniu jezdni należy uszczelnić krawędź położoną wyżej (niżej położona krawędź powinna zostać nieuszczelniona).</w:t>
      </w:r>
    </w:p>
    <w:p w:rsidR="00E91443" w:rsidRDefault="00E91443" w:rsidP="00E91443">
      <w:pPr>
        <w:ind w:firstLine="709"/>
      </w:pPr>
      <w:r>
        <w:t>W przypadku nawierzchni o dwustronnym nachyleniu (przekrój daszkowy) decyzję o potrzebie i sposobie uszczelnienia krawędzi zewnętrznych podejmie Projektant w uzgodnieniu z Inżynierem.</w:t>
      </w:r>
    </w:p>
    <w:p w:rsidR="00E91443" w:rsidRDefault="00E91443" w:rsidP="00E91443">
      <w:pPr>
        <w:ind w:firstLine="709"/>
      </w:pPr>
      <w:r>
        <w:t>Krawędzie zewnętrzne oraz powierzchnie odsadzek poziomych należy uszczelnić przez pokrycie gorącym asfaltem w ilości:</w:t>
      </w:r>
    </w:p>
    <w:p w:rsidR="00E91443" w:rsidRDefault="00E91443" w:rsidP="00E91443">
      <w:pPr>
        <w:ind w:left="426" w:hanging="360"/>
      </w:pPr>
      <w:r>
        <w:rPr>
          <w:sz w:val="16"/>
          <w:szCs w:val="16"/>
        </w:rPr>
        <w:t>–</w:t>
      </w:r>
      <w:r>
        <w:rPr>
          <w:sz w:val="14"/>
          <w:szCs w:val="14"/>
        </w:rPr>
        <w:t xml:space="preserve">         </w:t>
      </w:r>
      <w:r>
        <w:t>powierzchnie odsadzek - 1,5 kg/m</w:t>
      </w:r>
      <w:r>
        <w:rPr>
          <w:vertAlign w:val="superscript"/>
        </w:rPr>
        <w:t>2</w:t>
      </w:r>
      <w:r>
        <w:t>,</w:t>
      </w:r>
    </w:p>
    <w:p w:rsidR="00E91443" w:rsidRDefault="00E91443" w:rsidP="00E91443">
      <w:pPr>
        <w:ind w:left="426" w:hanging="360"/>
      </w:pPr>
      <w:r>
        <w:rPr>
          <w:sz w:val="16"/>
          <w:szCs w:val="16"/>
        </w:rPr>
        <w:t>–</w:t>
      </w:r>
      <w:r>
        <w:rPr>
          <w:sz w:val="14"/>
          <w:szCs w:val="14"/>
        </w:rPr>
        <w:t xml:space="preserve">         </w:t>
      </w:r>
      <w:r>
        <w:t>krawędzie zewnętrzne - 4 kg/m</w:t>
      </w:r>
      <w:r>
        <w:rPr>
          <w:vertAlign w:val="superscript"/>
        </w:rPr>
        <w:t>2</w:t>
      </w:r>
      <w:r>
        <w:t>.</w:t>
      </w:r>
    </w:p>
    <w:p w:rsidR="00E91443" w:rsidRDefault="00E91443" w:rsidP="00E91443">
      <w:pPr>
        <w:ind w:firstLine="709"/>
      </w:pPr>
      <w:r>
        <w:t>Gorący asfalt może być nanoszony w kilku przejściach roboczych.</w:t>
      </w:r>
    </w:p>
    <w:p w:rsidR="00E91443" w:rsidRDefault="00E91443" w:rsidP="00E91443">
      <w:pPr>
        <w:ind w:firstLine="709"/>
      </w:pPr>
      <w: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rsidR="00E91443" w:rsidRDefault="00E91443" w:rsidP="00E91443">
      <w:pPr>
        <w:ind w:firstLine="709"/>
      </w:pPr>
      <w:r>
        <w:t xml:space="preserve">Lepiszcze powinno być naniesione odpowiednio szybko tak, aby krawędzie nie uległy zabrudzeniu. Niżej położona krawędź (z wyjątkiem strefy zmiany przechyłki) powinna pozostać nieuszczelniona. </w:t>
      </w:r>
    </w:p>
    <w:p w:rsidR="00E91443" w:rsidRDefault="00E91443" w:rsidP="00E91443">
      <w:pPr>
        <w:ind w:firstLine="709"/>
      </w:pPr>
      <w: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w:t>
      </w:r>
      <w:proofErr w:type="spellStart"/>
      <w:r>
        <w:t>cm</w:t>
      </w:r>
      <w:proofErr w:type="spellEnd"/>
      <w:r>
        <w:t>.</w:t>
      </w:r>
    </w:p>
    <w:p w:rsidR="00E91443" w:rsidRDefault="00E91443" w:rsidP="00E91443">
      <w:pPr>
        <w:pStyle w:val="Nagwek1"/>
      </w:pPr>
      <w:bookmarkStart w:id="810" w:name="_Toc412707323"/>
      <w:r>
        <w:lastRenderedPageBreak/>
        <w:t>6. Kontrola jakości robót</w:t>
      </w:r>
      <w:bookmarkEnd w:id="810"/>
    </w:p>
    <w:p w:rsidR="00E91443" w:rsidRDefault="00E91443" w:rsidP="00E91443">
      <w:pPr>
        <w:pStyle w:val="Nagwek2"/>
      </w:pPr>
      <w:r>
        <w:t>6.1. Ogólne zasady kontroli jakości robót</w:t>
      </w:r>
    </w:p>
    <w:p w:rsidR="00E91443" w:rsidRDefault="00E91443" w:rsidP="00E91443">
      <w:pPr>
        <w:rPr>
          <w:rFonts w:eastAsiaTheme="minorEastAsia"/>
        </w:rPr>
      </w:pPr>
      <w:r>
        <w:t xml:space="preserve">            Ogólne zasady kontroli jakości robót podano w OST   D-M-00.00.00 „Wymagania ogólne” [1] </w:t>
      </w:r>
      <w:proofErr w:type="spellStart"/>
      <w:r>
        <w:t>pkt</w:t>
      </w:r>
      <w:proofErr w:type="spellEnd"/>
      <w:r>
        <w:t xml:space="preserve"> 6.</w:t>
      </w:r>
    </w:p>
    <w:p w:rsidR="00E91443" w:rsidRDefault="00E91443" w:rsidP="00E91443">
      <w:pPr>
        <w:pStyle w:val="Nagwek2"/>
      </w:pPr>
      <w:r>
        <w:t>6.2. Badania przed przystąpieniem do robót</w:t>
      </w:r>
    </w:p>
    <w:p w:rsidR="00E91443" w:rsidRDefault="00E91443" w:rsidP="00E91443">
      <w:pPr>
        <w:spacing w:after="120"/>
        <w:rPr>
          <w:rFonts w:eastAsiaTheme="minorEastAsia"/>
        </w:rPr>
      </w:pPr>
      <w:r>
        <w:rPr>
          <w:b/>
          <w:bCs/>
        </w:rPr>
        <w:t>6.2.1.</w:t>
      </w:r>
      <w:r>
        <w:t xml:space="preserve"> Dokumenty i wyniki badań materiałów</w:t>
      </w:r>
    </w:p>
    <w:p w:rsidR="00E91443" w:rsidRDefault="00E91443" w:rsidP="00E91443">
      <w:r>
        <w:t>            Przed przystąpieniem do robót Wykonawca powinien:</w:t>
      </w:r>
    </w:p>
    <w:p w:rsidR="00E91443" w:rsidRDefault="00E91443" w:rsidP="00E91443">
      <w:pPr>
        <w:ind w:left="283" w:hanging="283"/>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E91443" w:rsidRDefault="00E91443" w:rsidP="00E91443">
      <w:pPr>
        <w:ind w:left="283" w:hanging="283"/>
      </w:pPr>
      <w:r>
        <w:rPr>
          <w:rFonts w:ascii="Symbol" w:hAnsi="Symbol"/>
          <w:sz w:val="20"/>
          <w:szCs w:val="20"/>
        </w:rPr>
        <w:t></w:t>
      </w:r>
      <w:r>
        <w:rPr>
          <w:sz w:val="14"/>
          <w:szCs w:val="14"/>
        </w:rPr>
        <w:t xml:space="preserve">      </w:t>
      </w:r>
      <w:r>
        <w:t>ew. wykonać własne badania właściwości materiałów przeznaczonych do wykonania robót, określone przez Inżyniera.</w:t>
      </w:r>
    </w:p>
    <w:p w:rsidR="00E91443" w:rsidRDefault="00E91443" w:rsidP="00E91443">
      <w:pPr>
        <w:ind w:right="-57" w:firstLine="709"/>
      </w:pPr>
      <w:r>
        <w:rPr>
          <w:color w:val="000000"/>
        </w:rPr>
        <w:t>W przypadku zmiany rodzaju i właściwości materiałów budowlanych należy ponownie wykazać ich przydatność do przewidywanego celu.  </w:t>
      </w:r>
    </w:p>
    <w:p w:rsidR="00E91443" w:rsidRDefault="00E91443" w:rsidP="00E91443">
      <w:r>
        <w:t>            Wszystkie dokumenty oraz wyniki badań Wykonawca przedstawia Inżynierowi do akceptacji.</w:t>
      </w:r>
    </w:p>
    <w:p w:rsidR="00E91443" w:rsidRDefault="00E91443" w:rsidP="00E91443">
      <w:pPr>
        <w:spacing w:before="120" w:after="120"/>
      </w:pPr>
      <w:r>
        <w:rPr>
          <w:b/>
          <w:bCs/>
        </w:rPr>
        <w:t>6.2.2.</w:t>
      </w:r>
      <w:r>
        <w:t xml:space="preserve"> Badanie typu </w:t>
      </w:r>
    </w:p>
    <w:p w:rsidR="00E91443" w:rsidRDefault="00E91443" w:rsidP="00E91443">
      <w:pPr>
        <w:ind w:firstLine="709"/>
      </w:pPr>
      <w: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rsidR="00E91443" w:rsidRDefault="00E91443" w:rsidP="00E91443">
      <w:pPr>
        <w:ind w:firstLine="709"/>
      </w:pPr>
      <w:r>
        <w:t>Badanie typu powinno zawierać:</w:t>
      </w:r>
    </w:p>
    <w:p w:rsidR="00E91443" w:rsidRDefault="00E91443" w:rsidP="00E91443">
      <w:pPr>
        <w:ind w:left="1080" w:hanging="720"/>
      </w:pPr>
      <w:r>
        <w:t>a)</w:t>
      </w:r>
      <w:r>
        <w:rPr>
          <w:sz w:val="14"/>
          <w:szCs w:val="14"/>
        </w:rPr>
        <w:t xml:space="preserve">      </w:t>
      </w:r>
      <w:r>
        <w:t>informacje ogólne:</w:t>
      </w:r>
    </w:p>
    <w:p w:rsidR="00E91443" w:rsidRDefault="00E91443" w:rsidP="00E91443">
      <w:pPr>
        <w:ind w:left="600" w:hanging="240"/>
      </w:pPr>
      <w:r>
        <w:t>–</w:t>
      </w:r>
      <w:r>
        <w:rPr>
          <w:sz w:val="14"/>
          <w:szCs w:val="14"/>
        </w:rPr>
        <w:t xml:space="preserve">    </w:t>
      </w:r>
      <w:r>
        <w:t>nazwę i adres producenta mieszanki mineralno-asfaltowej,</w:t>
      </w:r>
    </w:p>
    <w:p w:rsidR="00E91443" w:rsidRDefault="00E91443" w:rsidP="00E91443">
      <w:pPr>
        <w:ind w:left="600" w:hanging="240"/>
      </w:pPr>
      <w:r>
        <w:t>–</w:t>
      </w:r>
      <w:r>
        <w:rPr>
          <w:sz w:val="14"/>
          <w:szCs w:val="14"/>
        </w:rPr>
        <w:t xml:space="preserve">    </w:t>
      </w:r>
      <w:r>
        <w:t>datę wydania,</w:t>
      </w:r>
    </w:p>
    <w:p w:rsidR="00E91443" w:rsidRDefault="00E91443" w:rsidP="00E91443">
      <w:pPr>
        <w:ind w:left="600" w:hanging="240"/>
      </w:pPr>
      <w:r>
        <w:t>–</w:t>
      </w:r>
      <w:r>
        <w:rPr>
          <w:sz w:val="14"/>
          <w:szCs w:val="14"/>
        </w:rPr>
        <w:t xml:space="preserve">    </w:t>
      </w:r>
      <w:r>
        <w:t>nazwę wytwórni produkującej mieszankę mineralno –asfaltową,</w:t>
      </w:r>
    </w:p>
    <w:p w:rsidR="00E91443" w:rsidRDefault="00E91443" w:rsidP="00E91443">
      <w:pPr>
        <w:ind w:left="600" w:hanging="240"/>
      </w:pPr>
      <w:r>
        <w:t>–</w:t>
      </w:r>
      <w:r>
        <w:rPr>
          <w:sz w:val="14"/>
          <w:szCs w:val="14"/>
        </w:rPr>
        <w:t xml:space="preserve">    </w:t>
      </w:r>
      <w:r>
        <w:t>określenie typu mieszanki i kategorii, z którymi jest deklarowana zgodność,</w:t>
      </w:r>
    </w:p>
    <w:p w:rsidR="00E91443" w:rsidRDefault="00E91443" w:rsidP="00E91443">
      <w:pPr>
        <w:ind w:left="600" w:hanging="240"/>
      </w:pPr>
      <w:r>
        <w:t>–</w:t>
      </w:r>
      <w:r>
        <w:rPr>
          <w:sz w:val="14"/>
          <w:szCs w:val="14"/>
        </w:rPr>
        <w:t xml:space="preserve">    </w:t>
      </w:r>
      <w:r>
        <w:t>zestawienie metod przygotowania próbek oraz metod i warunków badania poszczególnych właściwości,</w:t>
      </w:r>
    </w:p>
    <w:p w:rsidR="00E91443" w:rsidRDefault="00E91443" w:rsidP="00E91443">
      <w:pPr>
        <w:ind w:left="1080" w:hanging="720"/>
      </w:pPr>
      <w:r>
        <w:t>b)</w:t>
      </w:r>
      <w:r>
        <w:rPr>
          <w:sz w:val="14"/>
          <w:szCs w:val="14"/>
        </w:rPr>
        <w:t xml:space="preserve">     </w:t>
      </w:r>
      <w:r>
        <w:t>informacje o składnikach:</w:t>
      </w:r>
    </w:p>
    <w:p w:rsidR="00E91443" w:rsidRDefault="00E91443" w:rsidP="00E91443">
      <w:pPr>
        <w:ind w:left="814" w:hanging="454"/>
      </w:pPr>
      <w:r>
        <w:t>–</w:t>
      </w:r>
      <w:r>
        <w:rPr>
          <w:sz w:val="14"/>
          <w:szCs w:val="14"/>
        </w:rPr>
        <w:t xml:space="preserve">    </w:t>
      </w:r>
      <w:r>
        <w:t>każdy wymiar kruszywa: źródło i rodzaj,</w:t>
      </w:r>
    </w:p>
    <w:p w:rsidR="00E91443" w:rsidRDefault="00E91443" w:rsidP="00E91443">
      <w:pPr>
        <w:ind w:left="814" w:hanging="454"/>
      </w:pPr>
      <w:r>
        <w:t>–</w:t>
      </w:r>
      <w:r>
        <w:rPr>
          <w:sz w:val="14"/>
          <w:szCs w:val="14"/>
        </w:rPr>
        <w:t xml:space="preserve">    </w:t>
      </w:r>
      <w:r>
        <w:t>lepiszcze: typ i rodzaj,</w:t>
      </w:r>
    </w:p>
    <w:p w:rsidR="00E91443" w:rsidRDefault="00E91443" w:rsidP="00E91443">
      <w:pPr>
        <w:ind w:left="814" w:hanging="454"/>
      </w:pPr>
      <w:r>
        <w:lastRenderedPageBreak/>
        <w:t>–</w:t>
      </w:r>
      <w:r>
        <w:rPr>
          <w:sz w:val="14"/>
          <w:szCs w:val="14"/>
        </w:rPr>
        <w:t xml:space="preserve">    </w:t>
      </w:r>
      <w:r>
        <w:t>wypełniacz: źródło i rodzaj,</w:t>
      </w:r>
    </w:p>
    <w:p w:rsidR="00E91443" w:rsidRDefault="00E91443" w:rsidP="00E91443">
      <w:pPr>
        <w:ind w:left="814" w:hanging="454"/>
      </w:pPr>
      <w:r>
        <w:t>–</w:t>
      </w:r>
      <w:r>
        <w:rPr>
          <w:sz w:val="14"/>
          <w:szCs w:val="14"/>
        </w:rPr>
        <w:t xml:space="preserve">    </w:t>
      </w:r>
      <w:r>
        <w:t>dodatki: źródło i rodzaj,</w:t>
      </w:r>
    </w:p>
    <w:p w:rsidR="00E91443" w:rsidRDefault="00E91443" w:rsidP="00E91443">
      <w:pPr>
        <w:ind w:left="814" w:hanging="454"/>
      </w:pPr>
      <w:r>
        <w:t>–</w:t>
      </w:r>
      <w:r>
        <w:rPr>
          <w:sz w:val="14"/>
          <w:szCs w:val="14"/>
        </w:rPr>
        <w:t xml:space="preserve">    </w:t>
      </w:r>
      <w:r>
        <w:t>wszystkie składniki: wyniki badań zgodnie z zestawieniem podanym w tablicy 27.</w:t>
      </w:r>
    </w:p>
    <w:p w:rsidR="00E91443" w:rsidRDefault="00E91443" w:rsidP="00E91443">
      <w:pPr>
        <w:spacing w:before="120" w:after="120"/>
      </w:pPr>
      <w:r>
        <w:t>Tablica 27. Rodzaj i liczba badań składników mieszanki mineralno-asfaltowej</w:t>
      </w:r>
    </w:p>
    <w:tbl>
      <w:tblPr>
        <w:tblW w:w="8748" w:type="dxa"/>
        <w:tblCellMar>
          <w:left w:w="0" w:type="dxa"/>
          <w:right w:w="0" w:type="dxa"/>
        </w:tblCellMar>
        <w:tblLook w:val="04A0"/>
      </w:tblPr>
      <w:tblGrid>
        <w:gridCol w:w="2268"/>
        <w:gridCol w:w="2280"/>
        <w:gridCol w:w="2760"/>
        <w:gridCol w:w="1440"/>
      </w:tblGrid>
      <w:tr w:rsidR="00E91443" w:rsidTr="00E91443">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Składnik</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Metoda badania</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Liczba badań</w:t>
            </w:r>
          </w:p>
        </w:tc>
      </w:tr>
      <w:tr w:rsidR="00E91443" w:rsidTr="00E91443">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Kruszywo</w:t>
            </w:r>
          </w:p>
          <w:p w:rsidR="00E91443" w:rsidRDefault="00E91443">
            <w:pPr>
              <w:overflowPunct w:val="0"/>
              <w:autoSpaceDE w:val="0"/>
              <w:autoSpaceDN w:val="0"/>
              <w:jc w:val="both"/>
              <w:rPr>
                <w:rFonts w:eastAsiaTheme="minorEastAsia"/>
                <w:sz w:val="24"/>
                <w:szCs w:val="24"/>
              </w:rPr>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933-1 [6]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 na frakcję</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1097-6 [16]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 na frakcję</w:t>
            </w:r>
          </w:p>
        </w:tc>
      </w:tr>
      <w:tr w:rsidR="00E91443" w:rsidTr="00E91443">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 xml:space="preserve">Lepiszcze </w:t>
            </w:r>
          </w:p>
          <w:p w:rsidR="00E91443" w:rsidRDefault="00E91443">
            <w:r>
              <w:t xml:space="preserve">(PN-EN 12591 [23], PN-EN13924-2 [65], </w:t>
            </w:r>
          </w:p>
          <w:p w:rsidR="00E91443" w:rsidRDefault="00E91443">
            <w:pPr>
              <w:overflowPunct w:val="0"/>
              <w:autoSpaceDE w:val="0"/>
              <w:autoSpaceDN w:val="0"/>
              <w:jc w:val="both"/>
              <w:rPr>
                <w:rFonts w:eastAsiaTheme="minorEastAsia"/>
                <w:sz w:val="24"/>
                <w:szCs w:val="24"/>
              </w:rPr>
            </w:pPr>
            <w:r>
              <w:rPr>
                <w:lang w:val="en-US"/>
              </w:rPr>
              <w:t>PN-EN 14023 [66])</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Penetracja lub </w:t>
            </w:r>
            <w:proofErr w:type="spellStart"/>
            <w:r>
              <w:t>tem-peratura</w:t>
            </w:r>
            <w:proofErr w:type="spellEnd"/>
            <w:r>
              <w:t xml:space="preserve"> </w:t>
            </w:r>
            <w:proofErr w:type="spellStart"/>
            <w:r>
              <w:t>mięknienia</w:t>
            </w:r>
            <w:proofErr w:type="spellEnd"/>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PN-EN 1426 [20] lub</w:t>
            </w:r>
          </w:p>
          <w:p w:rsidR="00E91443" w:rsidRDefault="00E91443">
            <w:pPr>
              <w:overflowPunct w:val="0"/>
              <w:autoSpaceDE w:val="0"/>
              <w:autoSpaceDN w:val="0"/>
              <w:jc w:val="both"/>
              <w:rPr>
                <w:rFonts w:eastAsiaTheme="minorEastAsia"/>
                <w:sz w:val="24"/>
                <w:szCs w:val="24"/>
              </w:rPr>
            </w:pPr>
            <w:r>
              <w:t>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Nawrót sprężysty</w:t>
            </w:r>
            <w:r>
              <w:rPr>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13398 [58]</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w:t>
            </w:r>
          </w:p>
        </w:tc>
      </w:tr>
      <w:tr w:rsidR="00E91443" w:rsidTr="00E91443">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 xml:space="preserve">Wypełniacz </w:t>
            </w:r>
          </w:p>
          <w:p w:rsidR="00E91443" w:rsidRDefault="00E91443">
            <w:pPr>
              <w:overflowPunct w:val="0"/>
              <w:autoSpaceDE w:val="0"/>
              <w:autoSpaceDN w:val="0"/>
              <w:jc w:val="both"/>
              <w:rPr>
                <w:rFonts w:eastAsiaTheme="minorEastAsia"/>
                <w:sz w:val="24"/>
                <w:szCs w:val="24"/>
              </w:rPr>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933-10 [12]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1097-7 [17]</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w:t>
            </w:r>
          </w:p>
        </w:tc>
      </w:tr>
      <w:tr w:rsidR="00E91443" w:rsidTr="00E91443">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Dodatki</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 </w:t>
            </w:r>
          </w:p>
        </w:tc>
      </w:tr>
      <w:tr w:rsidR="00E91443" w:rsidTr="00E91443">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Granulat asfaltowy</w:t>
            </w:r>
            <w:r>
              <w:rPr>
                <w:vertAlign w:val="superscript"/>
              </w:rPr>
              <w:t>**)</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12697-2 [32]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12697-1 [31]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12697-3 [33] lub PN-EN 12697-4 [34] oraz PN-EN 1426 [20]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Temperatura </w:t>
            </w:r>
            <w:proofErr w:type="spellStart"/>
            <w:r>
              <w:t>mięknienia</w:t>
            </w:r>
            <w:proofErr w:type="spellEnd"/>
            <w:r>
              <w:t xml:space="preserve">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12697-3 [33] lub PN-EN 12697-4 [34] oraz 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12697-5 [35]</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w:t>
            </w:r>
          </w:p>
        </w:tc>
      </w:tr>
    </w:tbl>
    <w:p w:rsidR="00E91443" w:rsidRDefault="00E91443" w:rsidP="00E91443">
      <w:pPr>
        <w:rPr>
          <w:rFonts w:eastAsiaTheme="minorEastAsia"/>
        </w:rPr>
      </w:pPr>
      <w:r>
        <w:t xml:space="preserve">*)    dotyczy jedynie lepiszczy wg PN-EN 14023 [66],           </w:t>
      </w:r>
    </w:p>
    <w:p w:rsidR="00E91443" w:rsidRDefault="00E91443" w:rsidP="00E91443">
      <w:pPr>
        <w:ind w:left="480" w:hanging="480"/>
      </w:pPr>
      <w:r>
        <w:t>**) sprawdzane właściwości powinny być odpowiednie do procentowego dodatku; przy małym procentowym dodatku stosuje się minimum wymagań.</w:t>
      </w:r>
    </w:p>
    <w:p w:rsidR="00E91443" w:rsidRDefault="00E91443" w:rsidP="00E91443">
      <w:pPr>
        <w:spacing w:before="120"/>
        <w:ind w:left="1077" w:hanging="720"/>
      </w:pPr>
      <w:r>
        <w:t>c)</w:t>
      </w:r>
      <w:r>
        <w:rPr>
          <w:sz w:val="14"/>
          <w:szCs w:val="14"/>
        </w:rPr>
        <w:t xml:space="preserve">      </w:t>
      </w:r>
      <w:r>
        <w:t>informacje o mieszance mineralno-asfaltowej:</w:t>
      </w:r>
    </w:p>
    <w:p w:rsidR="00E91443" w:rsidRDefault="00E91443" w:rsidP="00E91443">
      <w:pPr>
        <w:ind w:left="720" w:hanging="360"/>
      </w:pPr>
      <w:r>
        <w:t>–</w:t>
      </w:r>
      <w:r>
        <w:rPr>
          <w:sz w:val="14"/>
          <w:szCs w:val="14"/>
        </w:rPr>
        <w:t xml:space="preserve">        </w:t>
      </w:r>
      <w:r>
        <w:t>skład mieszaki podany jako wejściowy (w przypadku walidacji w laboratorium) lub wyjściowy skład (w wypadku walidacji produkcji),</w:t>
      </w:r>
    </w:p>
    <w:p w:rsidR="00E91443" w:rsidRDefault="00E91443" w:rsidP="00E91443">
      <w:pPr>
        <w:ind w:left="720" w:hanging="360"/>
      </w:pPr>
      <w:r>
        <w:t>–</w:t>
      </w:r>
      <w:r>
        <w:rPr>
          <w:sz w:val="14"/>
          <w:szCs w:val="14"/>
        </w:rPr>
        <w:t xml:space="preserve">        </w:t>
      </w:r>
      <w:r>
        <w:t>wyniki badań zgodnie z zestawieniem podanym w tablicy 28.</w:t>
      </w:r>
    </w:p>
    <w:p w:rsidR="00E91443" w:rsidRDefault="00E91443" w:rsidP="00E91443">
      <w:pPr>
        <w:spacing w:before="120" w:after="120"/>
      </w:pPr>
      <w:r>
        <w:lastRenderedPageBreak/>
        <w:t>Tablica 28. Rodzaj i liczba badań mieszanki mineralno-asfaltowej</w:t>
      </w:r>
    </w:p>
    <w:tbl>
      <w:tblPr>
        <w:tblW w:w="8868" w:type="dxa"/>
        <w:tblCellMar>
          <w:left w:w="0" w:type="dxa"/>
          <w:right w:w="0" w:type="dxa"/>
        </w:tblCellMar>
        <w:tblLook w:val="04A0"/>
      </w:tblPr>
      <w:tblGrid>
        <w:gridCol w:w="3995"/>
        <w:gridCol w:w="3313"/>
        <w:gridCol w:w="1560"/>
      </w:tblGrid>
      <w:tr w:rsidR="00E91443" w:rsidTr="00E91443">
        <w:tc>
          <w:tcPr>
            <w:tcW w:w="39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Właściwość</w:t>
            </w:r>
          </w:p>
        </w:tc>
        <w:tc>
          <w:tcPr>
            <w:tcW w:w="331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Metoda badania</w:t>
            </w: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Liczba badań</w:t>
            </w:r>
          </w:p>
        </w:tc>
      </w:tr>
      <w:tr w:rsidR="00E91443" w:rsidTr="00E91443">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both"/>
              <w:rPr>
                <w:rFonts w:eastAsiaTheme="minorEastAsia"/>
                <w:sz w:val="24"/>
                <w:szCs w:val="24"/>
              </w:rPr>
            </w:pPr>
            <w:r>
              <w:t>Zawartość lepiszcza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PN-EN 12697-1[31]</w:t>
            </w:r>
          </w:p>
          <w:p w:rsidR="00E91443" w:rsidRDefault="00E91443">
            <w:pPr>
              <w:overflowPunct w:val="0"/>
              <w:autoSpaceDE w:val="0"/>
              <w:autoSpaceDN w:val="0"/>
              <w:jc w:val="center"/>
              <w:rPr>
                <w:rFonts w:eastAsiaTheme="minorEastAsia"/>
                <w:sz w:val="24"/>
                <w:szCs w:val="24"/>
              </w:rPr>
            </w:pPr>
            <w:r>
              <w:t>PN-EN 12697-39 [46]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1</w:t>
            </w:r>
          </w:p>
        </w:tc>
      </w:tr>
      <w:tr w:rsidR="00E91443" w:rsidTr="00E91443">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both"/>
              <w:rPr>
                <w:rFonts w:eastAsiaTheme="minorEastAsia"/>
                <w:sz w:val="24"/>
                <w:szCs w:val="24"/>
              </w:rPr>
            </w:pPr>
            <w:r>
              <w:t>Uziarnienie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PN-EN 12697-2 [32]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1</w:t>
            </w:r>
          </w:p>
        </w:tc>
      </w:tr>
      <w:tr w:rsidR="00E91443" w:rsidTr="00E91443">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Zawartość wolnych przestrzeni łącznie z VFB i VMA przy wymaganej zawartości wolnych przestrzeni V</w:t>
            </w:r>
            <w:r>
              <w:rPr>
                <w:vertAlign w:val="subscript"/>
              </w:rPr>
              <w:t>max</w:t>
            </w:r>
            <w:r>
              <w:t>≤7%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PN-EN 12697-8 [37]</w:t>
            </w:r>
          </w:p>
          <w:p w:rsidR="00E91443" w:rsidRDefault="00E91443">
            <w:r>
              <w:t>Gęstość objętościowa wg PN-EN 12697-6 [36], metoda B, w stanie nasyconym powierzchniowo suchym.</w:t>
            </w:r>
          </w:p>
          <w:p w:rsidR="00E91443" w:rsidRDefault="00E91443">
            <w:pPr>
              <w:overflowPunct w:val="0"/>
              <w:autoSpaceDE w:val="0"/>
              <w:autoSpaceDN w:val="0"/>
              <w:jc w:val="both"/>
              <w:rPr>
                <w:rFonts w:eastAsiaTheme="minorEastAsia"/>
                <w:sz w:val="24"/>
                <w:szCs w:val="24"/>
              </w:rPr>
            </w:pPr>
            <w:r>
              <w:t>Gęstość wg PN-EN 12697-5 [35], metoda A, w wodzie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jc w:val="center"/>
            </w:pPr>
            <w:r>
              <w:t> </w:t>
            </w:r>
          </w:p>
          <w:p w:rsidR="00E91443" w:rsidRDefault="00E91443">
            <w:pPr>
              <w:jc w:val="center"/>
            </w:pPr>
            <w:r>
              <w:t> </w:t>
            </w:r>
          </w:p>
          <w:p w:rsidR="00E91443" w:rsidRDefault="00E91443">
            <w:pPr>
              <w:overflowPunct w:val="0"/>
              <w:autoSpaceDE w:val="0"/>
              <w:autoSpaceDN w:val="0"/>
              <w:jc w:val="center"/>
              <w:rPr>
                <w:rFonts w:eastAsiaTheme="minorEastAsia"/>
                <w:sz w:val="24"/>
                <w:szCs w:val="24"/>
              </w:rPr>
            </w:pPr>
            <w:r>
              <w:t>1</w:t>
            </w:r>
          </w:p>
        </w:tc>
      </w:tr>
      <w:tr w:rsidR="00E91443" w:rsidTr="00E91443">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Wrażliwość na działanie wody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PN-EN 12697-12 [39]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1</w:t>
            </w:r>
          </w:p>
        </w:tc>
      </w:tr>
      <w:tr w:rsidR="00E91443" w:rsidTr="00E91443">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Odporność na deformacje trwałe (powiązana funkcjonalnie); dotyczy betonu asfaltowego zaprojektowanego do maksymalnego obciążenia osi poniżej 130 </w:t>
            </w:r>
            <w:proofErr w:type="spellStart"/>
            <w:r>
              <w:t>kN</w:t>
            </w:r>
            <w:proofErr w:type="spellEnd"/>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PN-EN 12697-22 [41],</w:t>
            </w:r>
          </w:p>
          <w:p w:rsidR="00E91443" w:rsidRDefault="00E91443">
            <w:pPr>
              <w:jc w:val="center"/>
            </w:pPr>
            <w:r>
              <w:t>mały aparat, metoda B,</w:t>
            </w:r>
          </w:p>
          <w:p w:rsidR="00E91443" w:rsidRDefault="00E91443">
            <w:pPr>
              <w:jc w:val="center"/>
            </w:pPr>
            <w:r>
              <w:t>w powietrzu,</w:t>
            </w:r>
          </w:p>
          <w:p w:rsidR="00E91443" w:rsidRDefault="00E91443">
            <w:pPr>
              <w:overflowPunct w:val="0"/>
              <w:autoSpaceDE w:val="0"/>
              <w:autoSpaceDN w:val="0"/>
              <w:jc w:val="center"/>
              <w:rPr>
                <w:rFonts w:eastAsiaTheme="minorEastAsia"/>
                <w:sz w:val="24"/>
                <w:szCs w:val="24"/>
              </w:rPr>
            </w:pPr>
            <w:r>
              <w:t>przy wymaganej temperaturze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jc w:val="center"/>
            </w:pPr>
            <w:r>
              <w:t> </w:t>
            </w:r>
          </w:p>
          <w:p w:rsidR="00E91443" w:rsidRDefault="00E91443">
            <w:pPr>
              <w:overflowPunct w:val="0"/>
              <w:autoSpaceDE w:val="0"/>
              <w:autoSpaceDN w:val="0"/>
              <w:jc w:val="center"/>
              <w:rPr>
                <w:rFonts w:eastAsiaTheme="minorEastAsia"/>
                <w:sz w:val="24"/>
                <w:szCs w:val="24"/>
              </w:rPr>
            </w:pPr>
            <w:r>
              <w:t>1</w:t>
            </w:r>
          </w:p>
        </w:tc>
      </w:tr>
      <w:tr w:rsidR="00E91443" w:rsidTr="00E91443">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both"/>
              <w:rPr>
                <w:rFonts w:eastAsiaTheme="minorEastAsia"/>
                <w:sz w:val="24"/>
                <w:szCs w:val="24"/>
              </w:rPr>
            </w:pPr>
            <w:r>
              <w:t>Sztywność (funkcjonalna)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PN-EN 12697-26 [43]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1</w:t>
            </w:r>
          </w:p>
        </w:tc>
      </w:tr>
      <w:tr w:rsidR="00E91443" w:rsidTr="00E91443">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Zmęczenie (funkcjonalna) do </w:t>
            </w:r>
            <w:proofErr w:type="spellStart"/>
            <w:r>
              <w:t>nawierz-chni</w:t>
            </w:r>
            <w:proofErr w:type="spellEnd"/>
            <w:r>
              <w:t xml:space="preserve"> zaprojektowanych wg kryterium opartym na czteropunktowym zginaniu </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PN-EN 12697-24 [42], załącznik D</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jc w:val="center"/>
              <w:rPr>
                <w:rFonts w:eastAsiaTheme="minorEastAsia"/>
                <w:sz w:val="24"/>
                <w:szCs w:val="24"/>
              </w:rPr>
            </w:pPr>
            <w:r>
              <w:t> </w:t>
            </w:r>
          </w:p>
          <w:p w:rsidR="00E91443" w:rsidRDefault="00E91443">
            <w:pPr>
              <w:overflowPunct w:val="0"/>
              <w:autoSpaceDE w:val="0"/>
              <w:autoSpaceDN w:val="0"/>
              <w:jc w:val="center"/>
              <w:rPr>
                <w:rFonts w:eastAsiaTheme="minorEastAsia"/>
                <w:sz w:val="24"/>
                <w:szCs w:val="24"/>
              </w:rPr>
            </w:pPr>
            <w:r>
              <w:t>1</w:t>
            </w:r>
          </w:p>
        </w:tc>
      </w:tr>
      <w:tr w:rsidR="00E91443" w:rsidTr="00E91443">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Odporność na paliwo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PN-EN 12697-43 [49]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1</w:t>
            </w:r>
          </w:p>
        </w:tc>
      </w:tr>
      <w:tr w:rsidR="00E91443" w:rsidTr="00E91443">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Odporność na środki odladzające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PN-EN 12697-41 [47]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t>1</w:t>
            </w:r>
          </w:p>
        </w:tc>
      </w:tr>
    </w:tbl>
    <w:p w:rsidR="00E91443" w:rsidRDefault="00E91443" w:rsidP="00E91443">
      <w:pPr>
        <w:rPr>
          <w:rFonts w:eastAsiaTheme="minorEastAsia"/>
        </w:rPr>
      </w:pPr>
      <w:r>
        <w:t> </w:t>
      </w:r>
    </w:p>
    <w:p w:rsidR="00E91443" w:rsidRDefault="00E91443" w:rsidP="00E91443">
      <w:pPr>
        <w:ind w:firstLine="709"/>
      </w:pPr>
      <w:r>
        <w:t xml:space="preserve">Badanie typu należy przeprowadzić zgodnie z PN-EN 13108-20 [54] przy pierwszym wprowadzeniu mieszanek mineralno-asfaltowych do obrotu i powinno być powtórzone w wypadku: </w:t>
      </w:r>
    </w:p>
    <w:p w:rsidR="00E91443" w:rsidRDefault="00E91443" w:rsidP="00E91443">
      <w:pPr>
        <w:ind w:left="240" w:right="-57" w:hanging="240"/>
      </w:pPr>
      <w:r>
        <w:rPr>
          <w:rFonts w:ascii="Symbol" w:hAnsi="Symbol"/>
          <w:color w:val="000000"/>
        </w:rPr>
        <w:t></w:t>
      </w:r>
      <w:r>
        <w:rPr>
          <w:color w:val="000000"/>
          <w:sz w:val="14"/>
          <w:szCs w:val="14"/>
        </w:rPr>
        <w:t xml:space="preserve">    </w:t>
      </w:r>
      <w:r>
        <w:rPr>
          <w:color w:val="000000"/>
        </w:rPr>
        <w:t>upływu trzech lat,</w:t>
      </w:r>
    </w:p>
    <w:p w:rsidR="00E91443" w:rsidRDefault="00E91443" w:rsidP="00E91443">
      <w:pPr>
        <w:ind w:left="240" w:right="-57" w:hanging="240"/>
      </w:pPr>
      <w:r>
        <w:rPr>
          <w:rFonts w:ascii="Symbol" w:hAnsi="Symbol"/>
          <w:color w:val="000000"/>
        </w:rPr>
        <w:t></w:t>
      </w:r>
      <w:r>
        <w:rPr>
          <w:color w:val="000000"/>
          <w:sz w:val="14"/>
          <w:szCs w:val="14"/>
        </w:rPr>
        <w:t xml:space="preserve">    </w:t>
      </w:r>
      <w:r>
        <w:rPr>
          <w:color w:val="000000"/>
        </w:rPr>
        <w:t>zmiany złoża kruszywa,</w:t>
      </w:r>
    </w:p>
    <w:p w:rsidR="00E91443" w:rsidRDefault="00E91443" w:rsidP="00E91443">
      <w:pPr>
        <w:ind w:left="240" w:right="-57" w:hanging="240"/>
      </w:pPr>
      <w:r>
        <w:rPr>
          <w:rFonts w:ascii="Symbol" w:hAnsi="Symbol"/>
          <w:color w:val="000000"/>
        </w:rPr>
        <w:t></w:t>
      </w:r>
      <w:r>
        <w:rPr>
          <w:color w:val="000000"/>
          <w:sz w:val="14"/>
          <w:szCs w:val="14"/>
        </w:rPr>
        <w:t xml:space="preserve">    </w:t>
      </w:r>
      <w:r>
        <w:rPr>
          <w:color w:val="000000"/>
        </w:rPr>
        <w:t>zmiany rodzaju kruszywa (typu petrograficznego),</w:t>
      </w:r>
    </w:p>
    <w:p w:rsidR="00E91443" w:rsidRDefault="00E91443" w:rsidP="00E91443">
      <w:pPr>
        <w:ind w:left="240" w:right="-57" w:hanging="240"/>
      </w:pPr>
      <w:r>
        <w:rPr>
          <w:rFonts w:ascii="Symbol" w:hAnsi="Symbol"/>
          <w:color w:val="000000"/>
        </w:rPr>
        <w:lastRenderedPageBreak/>
        <w:t></w:t>
      </w:r>
      <w:r>
        <w:rPr>
          <w:color w:val="000000"/>
          <w:sz w:val="14"/>
          <w:szCs w:val="14"/>
        </w:rPr>
        <w:t xml:space="preserve">    </w:t>
      </w:r>
      <w:r>
        <w:rPr>
          <w:color w:val="000000"/>
        </w:rPr>
        <w:t xml:space="preserve">zmiany kategorii kruszywa grubego, jak definiowano w PN-EN 13043 [50], jednej z następujących właściwości: kształtu, udziału ziaren częściowo </w:t>
      </w:r>
      <w:proofErr w:type="spellStart"/>
      <w:r>
        <w:rPr>
          <w:color w:val="000000"/>
        </w:rPr>
        <w:t>przekruszonych</w:t>
      </w:r>
      <w:proofErr w:type="spellEnd"/>
      <w:r>
        <w:rPr>
          <w:color w:val="000000"/>
        </w:rPr>
        <w:t>, odporności na rozdrabnianie, odporności na ścieranie lub kanciastości kruszywa drobnego,</w:t>
      </w:r>
    </w:p>
    <w:p w:rsidR="00E91443" w:rsidRDefault="00E91443" w:rsidP="00E91443">
      <w:pPr>
        <w:ind w:left="426" w:right="-57" w:hanging="426"/>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rsidR="00E91443" w:rsidRDefault="00E91443" w:rsidP="00E91443">
      <w:pPr>
        <w:ind w:left="426" w:right="-57" w:hanging="426"/>
      </w:pPr>
      <w:r>
        <w:rPr>
          <w:rFonts w:ascii="Symbol" w:hAnsi="Symbol"/>
          <w:color w:val="000000"/>
        </w:rPr>
        <w:t></w:t>
      </w:r>
      <w:r>
        <w:rPr>
          <w:color w:val="000000"/>
          <w:sz w:val="14"/>
          <w:szCs w:val="14"/>
        </w:rPr>
        <w:t xml:space="preserve">    </w:t>
      </w:r>
      <w:r>
        <w:rPr>
          <w:color w:val="000000"/>
        </w:rPr>
        <w:t>zmiany rodzaju lepiszcza,</w:t>
      </w:r>
    </w:p>
    <w:p w:rsidR="00E91443" w:rsidRDefault="00E91443" w:rsidP="00E91443">
      <w:pPr>
        <w:ind w:left="426" w:right="-57" w:hanging="426"/>
      </w:pPr>
      <w:r>
        <w:rPr>
          <w:rFonts w:ascii="Symbol" w:hAnsi="Symbol"/>
          <w:color w:val="000000"/>
        </w:rPr>
        <w:t></w:t>
      </w:r>
      <w:r>
        <w:rPr>
          <w:color w:val="000000"/>
          <w:sz w:val="14"/>
          <w:szCs w:val="14"/>
        </w:rPr>
        <w:t xml:space="preserve">    </w:t>
      </w:r>
      <w:r>
        <w:rPr>
          <w:color w:val="000000"/>
        </w:rPr>
        <w:t>zmiany typu mineralogicznego wypełniacza.</w:t>
      </w:r>
    </w:p>
    <w:p w:rsidR="00E91443" w:rsidRDefault="00E91443" w:rsidP="00E91443">
      <w:pPr>
        <w:ind w:firstLine="709"/>
      </w:pPr>
      <w: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rsidR="00E91443" w:rsidRDefault="00E91443" w:rsidP="00E91443">
      <w:pPr>
        <w:pStyle w:val="Nagwek2"/>
      </w:pPr>
      <w:r>
        <w:t>6.3. Badania w czasie robót</w:t>
      </w:r>
    </w:p>
    <w:p w:rsidR="00E91443" w:rsidRDefault="00E91443" w:rsidP="00E91443">
      <w:pPr>
        <w:spacing w:after="120"/>
        <w:rPr>
          <w:rFonts w:eastAsiaTheme="minorEastAsia"/>
        </w:rPr>
      </w:pPr>
      <w:r>
        <w:rPr>
          <w:b/>
          <w:bCs/>
        </w:rPr>
        <w:t xml:space="preserve">6.3.1. </w:t>
      </w:r>
      <w:r>
        <w:t>Uwagi ogólne</w:t>
      </w:r>
    </w:p>
    <w:p w:rsidR="00E91443" w:rsidRDefault="00E91443" w:rsidP="00E91443">
      <w:r>
        <w:t>            Badania dzielą się na:</w:t>
      </w:r>
    </w:p>
    <w:p w:rsidR="00E91443" w:rsidRDefault="00E91443" w:rsidP="00E91443">
      <w:pPr>
        <w:ind w:left="397" w:hanging="397"/>
      </w:pPr>
      <w:r>
        <w:t>–</w:t>
      </w:r>
      <w:r>
        <w:rPr>
          <w:sz w:val="14"/>
          <w:szCs w:val="14"/>
        </w:rPr>
        <w:t xml:space="preserve">         </w:t>
      </w:r>
      <w:r>
        <w:t>badania Wykonawcy (w ramach własnego nadzoru),</w:t>
      </w:r>
    </w:p>
    <w:p w:rsidR="00E91443" w:rsidRDefault="00E91443" w:rsidP="00E91443">
      <w:pPr>
        <w:ind w:left="397" w:hanging="397"/>
      </w:pPr>
      <w:r>
        <w:t>–</w:t>
      </w:r>
      <w:r>
        <w:rPr>
          <w:sz w:val="14"/>
          <w:szCs w:val="14"/>
        </w:rPr>
        <w:t xml:space="preserve">         </w:t>
      </w:r>
      <w:r>
        <w:t>badania kontrolne (w ramach nadzoru zleceniodawcy – Inżyniera)</w:t>
      </w:r>
    </w:p>
    <w:p w:rsidR="00E91443" w:rsidRDefault="00E91443" w:rsidP="00E91443">
      <w:pPr>
        <w:ind w:left="397" w:hanging="37"/>
      </w:pPr>
      <w:r>
        <w:t>–</w:t>
      </w:r>
      <w:r>
        <w:rPr>
          <w:sz w:val="14"/>
          <w:szCs w:val="14"/>
        </w:rPr>
        <w:t xml:space="preserve">        </w:t>
      </w:r>
      <w:r>
        <w:t>dodatkowe,</w:t>
      </w:r>
    </w:p>
    <w:p w:rsidR="00E91443" w:rsidRDefault="00E91443" w:rsidP="00E91443">
      <w:pPr>
        <w:ind w:left="397" w:hanging="37"/>
      </w:pPr>
      <w:r>
        <w:t>–</w:t>
      </w:r>
      <w:r>
        <w:rPr>
          <w:sz w:val="14"/>
          <w:szCs w:val="14"/>
        </w:rPr>
        <w:t xml:space="preserve">        </w:t>
      </w:r>
      <w:r>
        <w:t>arbitrażowe.</w:t>
      </w:r>
    </w:p>
    <w:p w:rsidR="00E91443" w:rsidRDefault="00E91443" w:rsidP="00E91443">
      <w:pPr>
        <w:pStyle w:val="Nagwek2"/>
      </w:pPr>
      <w:r>
        <w:t>6.4. Badania Wykonawcy</w:t>
      </w:r>
    </w:p>
    <w:p w:rsidR="00E91443" w:rsidRDefault="00E91443" w:rsidP="00E91443">
      <w:pPr>
        <w:spacing w:after="120"/>
        <w:rPr>
          <w:rFonts w:eastAsiaTheme="minorEastAsia"/>
        </w:rPr>
      </w:pPr>
      <w:r>
        <w:rPr>
          <w:b/>
          <w:bCs/>
        </w:rPr>
        <w:t>6.4.1.</w:t>
      </w:r>
      <w:r>
        <w:t xml:space="preserve"> Badania w czasie wytwarzania mieszanki mineralno-asfaltowej </w:t>
      </w:r>
    </w:p>
    <w:p w:rsidR="00E91443" w:rsidRDefault="00E91443" w:rsidP="00E91443">
      <w:pPr>
        <w:ind w:firstLine="709"/>
      </w:pPr>
      <w:r>
        <w:t xml:space="preserve">Badania Wykonawcy w czasie wytwarzania mieszanki </w:t>
      </w:r>
      <w:proofErr w:type="spellStart"/>
      <w:r>
        <w:t>mineralno–asfaltowej</w:t>
      </w:r>
      <w:proofErr w:type="spellEnd"/>
      <w:r>
        <w:t xml:space="preserve"> powinny być wykonywane w ramach zakładowej kontroli produkcji, zgodnie z normą PN-EN 13108-21 [55].</w:t>
      </w:r>
    </w:p>
    <w:p w:rsidR="00E91443" w:rsidRDefault="00E91443" w:rsidP="00E91443">
      <w:pPr>
        <w:ind w:firstLine="709"/>
      </w:pPr>
      <w:r>
        <w:t>Zakres badań Wykonawcy w systemie zakładowej kontroli produkcji obejmuje:</w:t>
      </w:r>
    </w:p>
    <w:p w:rsidR="00E91443" w:rsidRDefault="00E91443" w:rsidP="00E91443">
      <w:pPr>
        <w:ind w:left="454" w:hanging="397"/>
      </w:pPr>
      <w:r>
        <w:t>–</w:t>
      </w:r>
      <w:r>
        <w:rPr>
          <w:sz w:val="14"/>
          <w:szCs w:val="14"/>
        </w:rPr>
        <w:t xml:space="preserve">         </w:t>
      </w:r>
      <w:r>
        <w:t xml:space="preserve">badania materiałów wsadowych do mieszanki mineralno-asfaltowej (asfaltów, kruszyw wypełniacza  i dodatków), </w:t>
      </w:r>
    </w:p>
    <w:p w:rsidR="00E91443" w:rsidRDefault="00E91443" w:rsidP="00E91443">
      <w:pPr>
        <w:ind w:left="454" w:hanging="397"/>
      </w:pPr>
      <w:r>
        <w:t>–</w:t>
      </w:r>
      <w:r>
        <w:rPr>
          <w:sz w:val="14"/>
          <w:szCs w:val="14"/>
        </w:rPr>
        <w:t xml:space="preserve">         </w:t>
      </w:r>
      <w:r>
        <w:t>badanie składu i właściwości mieszanki mineralno-asfaltowej.</w:t>
      </w:r>
    </w:p>
    <w:p w:rsidR="00E91443" w:rsidRDefault="00E91443" w:rsidP="00E91443">
      <w:pPr>
        <w:ind w:firstLine="709"/>
      </w:pPr>
      <w:r>
        <w:t xml:space="preserve">Częstotliwość oraz zakres badań i pomiarów w czasie wytwarzania mieszanki mineralno-asfaltowej powinno być zgodne z certyfikowanym systemem ZKP. </w:t>
      </w:r>
    </w:p>
    <w:p w:rsidR="00E91443" w:rsidRDefault="00E91443" w:rsidP="00E91443">
      <w:pPr>
        <w:spacing w:before="120" w:after="120"/>
      </w:pPr>
      <w:r>
        <w:rPr>
          <w:b/>
          <w:bCs/>
        </w:rPr>
        <w:t>6.4.2.</w:t>
      </w:r>
      <w:r>
        <w:t xml:space="preserve"> Badania w czasie wykonywania warstwy asfaltowej i badania gotowej warstwy   </w:t>
      </w:r>
    </w:p>
    <w:p w:rsidR="00E91443" w:rsidRDefault="00E91443" w:rsidP="00E91443">
      <w:pPr>
        <w:ind w:firstLine="709"/>
      </w:pPr>
      <w: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rsidR="00E91443" w:rsidRDefault="00E91443" w:rsidP="00E91443">
      <w:r>
        <w:lastRenderedPageBreak/>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E91443" w:rsidRDefault="00E91443" w:rsidP="00E91443">
      <w: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t>pktu</w:t>
      </w:r>
      <w:proofErr w:type="spellEnd"/>
      <w:r>
        <w:t xml:space="preserve"> 6.5.</w:t>
      </w:r>
    </w:p>
    <w:p w:rsidR="00E91443" w:rsidRDefault="00E91443" w:rsidP="00E91443">
      <w:r>
        <w:t>            Zakres badań Wykonawcy związany z wykonywaniem nawierzchni:</w:t>
      </w:r>
    </w:p>
    <w:p w:rsidR="00E91443" w:rsidRDefault="00E91443" w:rsidP="00E91443">
      <w:pPr>
        <w:ind w:left="397" w:hanging="397"/>
      </w:pPr>
      <w:r>
        <w:t>–</w:t>
      </w:r>
      <w:r>
        <w:rPr>
          <w:sz w:val="14"/>
          <w:szCs w:val="14"/>
        </w:rPr>
        <w:t xml:space="preserve">         </w:t>
      </w:r>
      <w:r>
        <w:t>pomiar temperatury powietrza,</w:t>
      </w:r>
    </w:p>
    <w:p w:rsidR="00E91443" w:rsidRDefault="00E91443" w:rsidP="00E91443">
      <w:pPr>
        <w:ind w:left="397" w:hanging="397"/>
      </w:pPr>
      <w:r>
        <w:t>–</w:t>
      </w:r>
      <w:r>
        <w:rPr>
          <w:sz w:val="14"/>
          <w:szCs w:val="14"/>
        </w:rPr>
        <w:t xml:space="preserve">         </w:t>
      </w:r>
      <w:r>
        <w:t>pomiar temperatury mieszanki mineralno-asfaltowej podczas wykonywania nawierzchni (wg PN-EN 12697-13 [40]),</w:t>
      </w:r>
    </w:p>
    <w:p w:rsidR="00E91443" w:rsidRDefault="00E91443" w:rsidP="00E91443">
      <w:pPr>
        <w:ind w:left="397" w:hanging="397"/>
      </w:pPr>
      <w:r>
        <w:t>–</w:t>
      </w:r>
      <w:r>
        <w:rPr>
          <w:sz w:val="14"/>
          <w:szCs w:val="14"/>
        </w:rPr>
        <w:t xml:space="preserve">         </w:t>
      </w:r>
      <w:r>
        <w:t>ocena wizualna mieszanki mineralno-asfaltowej,</w:t>
      </w:r>
    </w:p>
    <w:p w:rsidR="00E91443" w:rsidRDefault="00E91443" w:rsidP="00E91443">
      <w:pPr>
        <w:ind w:left="397" w:hanging="397"/>
      </w:pPr>
      <w:r>
        <w:t>–</w:t>
      </w:r>
      <w:r>
        <w:rPr>
          <w:sz w:val="14"/>
          <w:szCs w:val="14"/>
        </w:rPr>
        <w:t xml:space="preserve">         </w:t>
      </w:r>
      <w:r>
        <w:t>wykaz ilości materiałów lub grubości wykonanej warstwy,</w:t>
      </w:r>
    </w:p>
    <w:p w:rsidR="00E91443" w:rsidRDefault="00E91443" w:rsidP="00E91443">
      <w:pPr>
        <w:ind w:left="397" w:hanging="397"/>
      </w:pPr>
      <w:r>
        <w:t>–</w:t>
      </w:r>
      <w:r>
        <w:rPr>
          <w:sz w:val="14"/>
          <w:szCs w:val="14"/>
        </w:rPr>
        <w:t xml:space="preserve">         </w:t>
      </w:r>
      <w:r>
        <w:t>pomiar spadku poprzecznego warstwy asfaltowej,</w:t>
      </w:r>
    </w:p>
    <w:p w:rsidR="00E91443" w:rsidRDefault="00E91443" w:rsidP="00E91443">
      <w:pPr>
        <w:ind w:left="397" w:hanging="397"/>
      </w:pPr>
      <w:r>
        <w:t>–</w:t>
      </w:r>
      <w:r>
        <w:rPr>
          <w:sz w:val="14"/>
          <w:szCs w:val="14"/>
        </w:rPr>
        <w:t xml:space="preserve">         </w:t>
      </w:r>
      <w:r>
        <w:t xml:space="preserve">pomiar równości warstwy asfaltowej (wg </w:t>
      </w:r>
      <w:proofErr w:type="spellStart"/>
      <w:r>
        <w:t>pktu</w:t>
      </w:r>
      <w:proofErr w:type="spellEnd"/>
      <w:r>
        <w:t xml:space="preserve"> 6.5.4.4),</w:t>
      </w:r>
    </w:p>
    <w:p w:rsidR="00E91443" w:rsidRDefault="00E91443" w:rsidP="00E91443">
      <w:pPr>
        <w:ind w:left="397" w:hanging="397"/>
      </w:pPr>
      <w:r>
        <w:t>–</w:t>
      </w:r>
      <w:r>
        <w:rPr>
          <w:sz w:val="14"/>
          <w:szCs w:val="14"/>
        </w:rPr>
        <w:t xml:space="preserve">         </w:t>
      </w:r>
      <w:r>
        <w:t>pomiar parametrów geometrycznych poboczy,</w:t>
      </w:r>
    </w:p>
    <w:p w:rsidR="00E91443" w:rsidRDefault="00E91443" w:rsidP="00E91443">
      <w:pPr>
        <w:ind w:left="397" w:hanging="397"/>
      </w:pPr>
      <w:r>
        <w:t>–</w:t>
      </w:r>
      <w:r>
        <w:rPr>
          <w:sz w:val="14"/>
          <w:szCs w:val="14"/>
        </w:rPr>
        <w:t xml:space="preserve">         </w:t>
      </w:r>
      <w:r>
        <w:t>ocena wizualna jednorodności powierzchni warstwy,</w:t>
      </w:r>
    </w:p>
    <w:p w:rsidR="00E91443" w:rsidRDefault="00E91443" w:rsidP="00E91443">
      <w:pPr>
        <w:ind w:left="397" w:hanging="397"/>
      </w:pPr>
      <w:r>
        <w:t>–</w:t>
      </w:r>
      <w:r>
        <w:rPr>
          <w:sz w:val="14"/>
          <w:szCs w:val="14"/>
        </w:rPr>
        <w:t xml:space="preserve">         </w:t>
      </w:r>
      <w:r>
        <w:t>ocena wizualna jakości wykonania połączeń technologicznych.</w:t>
      </w:r>
    </w:p>
    <w:p w:rsidR="00E91443" w:rsidRDefault="00E91443" w:rsidP="00E91443">
      <w:pPr>
        <w:pStyle w:val="Nagwek2"/>
      </w:pPr>
      <w:r>
        <w:t>6.5. Badania kontrolne Zamawiającego</w:t>
      </w:r>
    </w:p>
    <w:p w:rsidR="00E91443" w:rsidRDefault="00E91443" w:rsidP="00E91443">
      <w:pPr>
        <w:rPr>
          <w:rFonts w:eastAsiaTheme="minorEastAsia"/>
        </w:rPr>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rsidR="00E91443" w:rsidRDefault="00E91443" w:rsidP="00E91443">
      <w:pPr>
        <w:pStyle w:val="Wcicienormalne"/>
        <w:spacing w:before="0" w:after="0"/>
        <w:ind w:left="0" w:firstLine="709"/>
      </w:pPr>
      <w:r>
        <w:t xml:space="preserve">Rodzaj i zakres badań kontrolnych Zamawiającego mieszanki mineralno-asfaltowej i wykonanej warstwy jest następujący: </w:t>
      </w:r>
    </w:p>
    <w:p w:rsidR="00E91443" w:rsidRDefault="00E91443" w:rsidP="00E91443">
      <w:pPr>
        <w:ind w:left="397" w:hanging="397"/>
      </w:pPr>
      <w:r>
        <w:rPr>
          <w:sz w:val="16"/>
          <w:szCs w:val="16"/>
        </w:rPr>
        <w:t>–</w:t>
      </w:r>
      <w:r>
        <w:rPr>
          <w:sz w:val="14"/>
          <w:szCs w:val="14"/>
        </w:rPr>
        <w:t xml:space="preserve">          </w:t>
      </w:r>
      <w:r>
        <w:t>badania materiałów wsadowych do mieszanki mineralno-asfaltowej (asfaltów, kruszyw, wypełniacza  i dodatków).</w:t>
      </w:r>
    </w:p>
    <w:p w:rsidR="00E91443" w:rsidRDefault="00E91443" w:rsidP="00E91443">
      <w:pPr>
        <w:pStyle w:val="Wcicienormalne"/>
        <w:spacing w:before="0" w:after="0"/>
        <w:ind w:left="0"/>
      </w:pPr>
      <w:r>
        <w:t xml:space="preserve">Mieszanka mineralno-asfaltowa </w:t>
      </w:r>
      <w:r>
        <w:rPr>
          <w:vertAlign w:val="superscript"/>
        </w:rPr>
        <w:t>a)</w:t>
      </w:r>
      <w:r>
        <w:t>:</w:t>
      </w:r>
    </w:p>
    <w:p w:rsidR="00E91443" w:rsidRDefault="00E91443" w:rsidP="00E91443">
      <w:pPr>
        <w:pStyle w:val="Wcicienormalne"/>
        <w:spacing w:before="0" w:after="0"/>
        <w:ind w:left="360" w:hanging="360"/>
      </w:pPr>
      <w:r>
        <w:rPr>
          <w:sz w:val="16"/>
          <w:szCs w:val="16"/>
        </w:rPr>
        <w:t>–</w:t>
      </w:r>
      <w:r>
        <w:rPr>
          <w:sz w:val="14"/>
          <w:szCs w:val="14"/>
        </w:rPr>
        <w:t xml:space="preserve">         </w:t>
      </w:r>
      <w:r>
        <w:t>uziarnienie,</w:t>
      </w:r>
    </w:p>
    <w:p w:rsidR="00E91443" w:rsidRDefault="00E91443" w:rsidP="00E91443">
      <w:pPr>
        <w:pStyle w:val="Wcicienormalne"/>
        <w:spacing w:before="0" w:after="0"/>
        <w:ind w:left="360" w:hanging="360"/>
      </w:pPr>
      <w:r>
        <w:rPr>
          <w:sz w:val="16"/>
          <w:szCs w:val="16"/>
        </w:rPr>
        <w:t>–</w:t>
      </w:r>
      <w:r>
        <w:rPr>
          <w:sz w:val="14"/>
          <w:szCs w:val="14"/>
        </w:rPr>
        <w:t xml:space="preserve">         </w:t>
      </w:r>
      <w:r>
        <w:t>zawartość lepiszcza,</w:t>
      </w:r>
    </w:p>
    <w:p w:rsidR="00E91443" w:rsidRDefault="00E91443" w:rsidP="00E91443">
      <w:pPr>
        <w:pStyle w:val="Wcicienormalne"/>
        <w:spacing w:before="0" w:after="0"/>
        <w:ind w:left="360" w:hanging="360"/>
      </w:pPr>
      <w:r>
        <w:rPr>
          <w:sz w:val="16"/>
          <w:szCs w:val="16"/>
        </w:rPr>
        <w:t>–</w:t>
      </w:r>
      <w:r>
        <w:rPr>
          <w:sz w:val="14"/>
          <w:szCs w:val="14"/>
        </w:rPr>
        <w:t xml:space="preserve">         </w:t>
      </w:r>
      <w:r>
        <w:t xml:space="preserve">temperatura </w:t>
      </w:r>
      <w:proofErr w:type="spellStart"/>
      <w:r>
        <w:t>mięknienia</w:t>
      </w:r>
      <w:proofErr w:type="spellEnd"/>
      <w:r>
        <w:t xml:space="preserve"> odzyskanego lepiszcza,</w:t>
      </w:r>
    </w:p>
    <w:p w:rsidR="00E91443" w:rsidRDefault="00E91443" w:rsidP="00E91443">
      <w:pPr>
        <w:pStyle w:val="Wcicienormalne"/>
        <w:spacing w:before="0" w:after="0"/>
        <w:ind w:left="360" w:hanging="360"/>
      </w:pPr>
      <w:r>
        <w:rPr>
          <w:sz w:val="16"/>
          <w:szCs w:val="16"/>
        </w:rPr>
        <w:t>–</w:t>
      </w:r>
      <w:r>
        <w:rPr>
          <w:sz w:val="14"/>
          <w:szCs w:val="14"/>
        </w:rPr>
        <w:t xml:space="preserve">         </w:t>
      </w:r>
      <w:r>
        <w:t>gęstość i zawartość wolnych przestrzeni próbki.</w:t>
      </w:r>
    </w:p>
    <w:p w:rsidR="00E91443" w:rsidRDefault="00E91443" w:rsidP="00E91443">
      <w:r>
        <w:t>Warunki technologiczne wbudowywania mieszanki mineralno-asfaltowej:</w:t>
      </w:r>
    </w:p>
    <w:p w:rsidR="00E91443" w:rsidRDefault="00E91443" w:rsidP="00E91443">
      <w:pPr>
        <w:ind w:left="397" w:hanging="397"/>
      </w:pPr>
      <w:r>
        <w:rPr>
          <w:sz w:val="16"/>
          <w:szCs w:val="16"/>
        </w:rPr>
        <w:lastRenderedPageBreak/>
        <w:t>–</w:t>
      </w:r>
      <w:r>
        <w:rPr>
          <w:sz w:val="14"/>
          <w:szCs w:val="14"/>
        </w:rPr>
        <w:t xml:space="preserve">          </w:t>
      </w:r>
      <w:r>
        <w:t>pomiar temperatury powietrza podczas pobrania  próby do badań,</w:t>
      </w:r>
    </w:p>
    <w:p w:rsidR="00E91443" w:rsidRDefault="00E91443" w:rsidP="00E91443">
      <w:pPr>
        <w:ind w:left="397" w:hanging="397"/>
      </w:pPr>
      <w:r>
        <w:rPr>
          <w:sz w:val="16"/>
          <w:szCs w:val="16"/>
        </w:rPr>
        <w:t>–</w:t>
      </w:r>
      <w:r>
        <w:rPr>
          <w:sz w:val="14"/>
          <w:szCs w:val="14"/>
        </w:rPr>
        <w:t xml:space="preserve">          </w:t>
      </w:r>
      <w:r>
        <w:t>pomiar temperatury mieszanki mineralno-asfaltowej,</w:t>
      </w:r>
    </w:p>
    <w:p w:rsidR="00E91443" w:rsidRDefault="00E91443" w:rsidP="00E91443">
      <w:pPr>
        <w:ind w:left="397" w:hanging="397"/>
      </w:pPr>
      <w:r>
        <w:rPr>
          <w:sz w:val="16"/>
          <w:szCs w:val="16"/>
        </w:rPr>
        <w:t>–</w:t>
      </w:r>
      <w:r>
        <w:rPr>
          <w:sz w:val="14"/>
          <w:szCs w:val="14"/>
        </w:rPr>
        <w:t xml:space="preserve">          </w:t>
      </w:r>
      <w:r>
        <w:t>ocena wizualna dostarczonej mieszanki mineralno-asfaltowej.</w:t>
      </w:r>
    </w:p>
    <w:p w:rsidR="00E91443" w:rsidRDefault="00E91443" w:rsidP="00E91443">
      <w:r>
        <w:t>Wykonana warstwa:</w:t>
      </w:r>
    </w:p>
    <w:p w:rsidR="00E91443" w:rsidRDefault="00E91443" w:rsidP="00E91443">
      <w:pPr>
        <w:pStyle w:val="Wcicienormalne"/>
        <w:spacing w:before="0" w:after="0"/>
        <w:ind w:left="360" w:hanging="360"/>
      </w:pPr>
      <w:r>
        <w:rPr>
          <w:sz w:val="16"/>
          <w:szCs w:val="16"/>
        </w:rPr>
        <w:t>–</w:t>
      </w:r>
      <w:r>
        <w:rPr>
          <w:sz w:val="14"/>
          <w:szCs w:val="14"/>
        </w:rPr>
        <w:t xml:space="preserve">         </w:t>
      </w:r>
      <w:r>
        <w:t>wskaźnik zagęszczenia</w:t>
      </w:r>
    </w:p>
    <w:p w:rsidR="00E91443" w:rsidRDefault="00E91443" w:rsidP="00E91443">
      <w:pPr>
        <w:pStyle w:val="Wcicienormalne"/>
        <w:spacing w:before="0" w:after="0"/>
        <w:ind w:left="360" w:hanging="360"/>
      </w:pPr>
      <w:r>
        <w:rPr>
          <w:sz w:val="16"/>
          <w:szCs w:val="16"/>
        </w:rPr>
        <w:t>–</w:t>
      </w:r>
      <w:r>
        <w:rPr>
          <w:sz w:val="14"/>
          <w:szCs w:val="14"/>
        </w:rPr>
        <w:t xml:space="preserve">         </w:t>
      </w:r>
      <w:r>
        <w:t>grubość warstwy lub ilość zużytego materiału,</w:t>
      </w:r>
    </w:p>
    <w:p w:rsidR="00E91443" w:rsidRDefault="00E91443" w:rsidP="00E91443">
      <w:pPr>
        <w:pStyle w:val="Wcicienormalne"/>
        <w:spacing w:before="0" w:after="0"/>
        <w:ind w:left="360" w:hanging="360"/>
      </w:pPr>
      <w:r>
        <w:rPr>
          <w:sz w:val="16"/>
          <w:szCs w:val="16"/>
        </w:rPr>
        <w:t>–</w:t>
      </w:r>
      <w:r>
        <w:rPr>
          <w:sz w:val="14"/>
          <w:szCs w:val="14"/>
        </w:rPr>
        <w:t xml:space="preserve">         </w:t>
      </w:r>
      <w:r>
        <w:t>równość podłużna i poprzeczna,</w:t>
      </w:r>
    </w:p>
    <w:p w:rsidR="00E91443" w:rsidRDefault="00E91443" w:rsidP="00E91443">
      <w:pPr>
        <w:pStyle w:val="Wcicienormalne"/>
        <w:spacing w:before="0" w:after="0"/>
        <w:ind w:left="360" w:hanging="360"/>
      </w:pPr>
      <w:r>
        <w:rPr>
          <w:sz w:val="16"/>
          <w:szCs w:val="16"/>
        </w:rPr>
        <w:t>–</w:t>
      </w:r>
      <w:r>
        <w:rPr>
          <w:sz w:val="14"/>
          <w:szCs w:val="14"/>
        </w:rPr>
        <w:t xml:space="preserve">         </w:t>
      </w:r>
      <w:r>
        <w:t>spadki poprzeczne,</w:t>
      </w:r>
    </w:p>
    <w:p w:rsidR="00E91443" w:rsidRDefault="00E91443" w:rsidP="00E91443">
      <w:pPr>
        <w:pStyle w:val="Wcicienormalne"/>
        <w:spacing w:before="0" w:after="0"/>
        <w:ind w:left="360" w:hanging="360"/>
      </w:pPr>
      <w:r>
        <w:rPr>
          <w:sz w:val="16"/>
          <w:szCs w:val="16"/>
        </w:rPr>
        <w:t>–</w:t>
      </w:r>
      <w:r>
        <w:rPr>
          <w:sz w:val="14"/>
          <w:szCs w:val="14"/>
        </w:rPr>
        <w:t xml:space="preserve">         </w:t>
      </w:r>
      <w:r>
        <w:t>zawartość wolnych przestrzeni,</w:t>
      </w:r>
    </w:p>
    <w:p w:rsidR="00E91443" w:rsidRDefault="00E91443" w:rsidP="00E91443">
      <w:pPr>
        <w:pStyle w:val="Wcicienormalne"/>
        <w:spacing w:before="0" w:after="0"/>
        <w:ind w:left="360" w:hanging="360"/>
      </w:pPr>
      <w:r>
        <w:rPr>
          <w:sz w:val="16"/>
          <w:szCs w:val="16"/>
        </w:rPr>
        <w:t>–</w:t>
      </w:r>
      <w:r>
        <w:rPr>
          <w:sz w:val="14"/>
          <w:szCs w:val="14"/>
        </w:rPr>
        <w:t xml:space="preserve">         </w:t>
      </w:r>
      <w:r>
        <w:t>złącza technologiczne,</w:t>
      </w:r>
    </w:p>
    <w:p w:rsidR="00E91443" w:rsidRDefault="00E91443" w:rsidP="00E91443">
      <w:pPr>
        <w:pStyle w:val="Wcicienormalne"/>
        <w:spacing w:before="0" w:after="0"/>
        <w:ind w:left="360" w:hanging="360"/>
      </w:pPr>
      <w:r>
        <w:rPr>
          <w:sz w:val="16"/>
          <w:szCs w:val="16"/>
        </w:rPr>
        <w:t>–</w:t>
      </w:r>
      <w:r>
        <w:rPr>
          <w:sz w:val="14"/>
          <w:szCs w:val="14"/>
        </w:rPr>
        <w:t xml:space="preserve">         </w:t>
      </w:r>
      <w:r>
        <w:t>szerokość warstwy,</w:t>
      </w:r>
    </w:p>
    <w:p w:rsidR="00E91443" w:rsidRDefault="00E91443" w:rsidP="00E91443">
      <w:pPr>
        <w:pStyle w:val="Wcicienormalne"/>
        <w:spacing w:before="0" w:after="0"/>
        <w:ind w:left="360" w:hanging="360"/>
      </w:pPr>
      <w:r>
        <w:rPr>
          <w:sz w:val="16"/>
          <w:szCs w:val="16"/>
        </w:rPr>
        <w:t>–</w:t>
      </w:r>
      <w:r>
        <w:rPr>
          <w:sz w:val="14"/>
          <w:szCs w:val="14"/>
        </w:rPr>
        <w:t xml:space="preserve">         </w:t>
      </w:r>
      <w:r>
        <w:t>rzędne wysokościowe,</w:t>
      </w:r>
    </w:p>
    <w:p w:rsidR="00E91443" w:rsidRDefault="00E91443" w:rsidP="00E91443">
      <w:pPr>
        <w:pStyle w:val="Wcicienormalne"/>
        <w:spacing w:before="0" w:after="0"/>
        <w:ind w:left="360" w:hanging="360"/>
      </w:pPr>
      <w:r>
        <w:rPr>
          <w:sz w:val="16"/>
          <w:szCs w:val="16"/>
        </w:rPr>
        <w:t>–</w:t>
      </w:r>
      <w:r>
        <w:rPr>
          <w:sz w:val="14"/>
          <w:szCs w:val="14"/>
        </w:rPr>
        <w:t xml:space="preserve">         </w:t>
      </w:r>
      <w:r>
        <w:t>ukształtowanie osi w planie,</w:t>
      </w:r>
    </w:p>
    <w:p w:rsidR="00E91443" w:rsidRDefault="00E91443" w:rsidP="00E91443">
      <w:pPr>
        <w:pStyle w:val="Wcicienormalne"/>
        <w:spacing w:before="0" w:after="0"/>
        <w:ind w:left="360" w:hanging="360"/>
      </w:pPr>
      <w:r>
        <w:rPr>
          <w:sz w:val="16"/>
          <w:szCs w:val="16"/>
        </w:rPr>
        <w:t>–</w:t>
      </w:r>
      <w:r>
        <w:rPr>
          <w:sz w:val="14"/>
          <w:szCs w:val="14"/>
        </w:rPr>
        <w:t xml:space="preserve">         </w:t>
      </w:r>
      <w:r>
        <w:t>ocena wizualna warstwy.</w:t>
      </w:r>
    </w:p>
    <w:p w:rsidR="00E91443" w:rsidRDefault="00E91443" w:rsidP="00E91443">
      <w:pPr>
        <w:keepNext/>
      </w:pPr>
      <w:r>
        <w:rPr>
          <w:vertAlign w:val="superscript"/>
        </w:rPr>
        <w:t>a)</w:t>
      </w:r>
      <w:r>
        <w:t xml:space="preserve">  w razie potrzeby specjalne kruszywa i dodatki.</w:t>
      </w:r>
    </w:p>
    <w:p w:rsidR="00E91443" w:rsidRDefault="00E91443" w:rsidP="00E91443">
      <w:pPr>
        <w:spacing w:before="120" w:after="120"/>
      </w:pPr>
      <w:r>
        <w:rPr>
          <w:b/>
          <w:bCs/>
        </w:rPr>
        <w:t>6.5.1.</w:t>
      </w:r>
      <w:r>
        <w:t xml:space="preserve"> Badanie materiałów wsadowych</w:t>
      </w:r>
    </w:p>
    <w:p w:rsidR="00E91443" w:rsidRDefault="00E91443" w:rsidP="00E91443">
      <w:pPr>
        <w:ind w:firstLine="709"/>
      </w:pPr>
      <w:r>
        <w:t xml:space="preserve">Właściwości materiałów wsadowych należy oceniać na podstawie badań pobranych próbek w miejscu produkcji  mieszanki mineralno-asfaltowej. </w:t>
      </w:r>
    </w:p>
    <w:p w:rsidR="00E91443" w:rsidRDefault="00E91443" w:rsidP="00E91443">
      <w:pPr>
        <w:ind w:firstLine="709"/>
      </w:pPr>
      <w:r>
        <w:t xml:space="preserve">Do oceny jakości materiałów wsadowych mieszanki mineralno-asfaltowej, za zgodą nadzoru i Zamawiającego mogą posłużyć wyniki badań wykonanych w ramach zakładowej kontroli produkcji. </w:t>
      </w:r>
    </w:p>
    <w:p w:rsidR="00E91443" w:rsidRDefault="00E91443" w:rsidP="00E91443">
      <w:pPr>
        <w:spacing w:before="120" w:after="120"/>
        <w:ind w:right="-57"/>
      </w:pPr>
      <w:r>
        <w:rPr>
          <w:color w:val="000000"/>
        </w:rPr>
        <w:t>6.5.1.1.</w:t>
      </w:r>
      <w:r>
        <w:rPr>
          <w:b/>
          <w:bCs/>
          <w:color w:val="000000"/>
        </w:rPr>
        <w:t xml:space="preserve"> </w:t>
      </w:r>
      <w:r>
        <w:rPr>
          <w:color w:val="000000"/>
        </w:rPr>
        <w:t>Kruszywa i wypełniacz</w:t>
      </w:r>
    </w:p>
    <w:p w:rsidR="00E91443" w:rsidRDefault="00E91443" w:rsidP="00E91443">
      <w:pPr>
        <w:ind w:right="-57" w:firstLine="709"/>
      </w:pPr>
      <w:r>
        <w:rPr>
          <w:color w:val="000000"/>
        </w:rPr>
        <w:t xml:space="preserve">Z kruszywa należy pobrać i zbadać średnie próbki. Wielkość pobranej średniej próbki nie może być mniejsza niż: </w:t>
      </w:r>
    </w:p>
    <w:p w:rsidR="00E91443" w:rsidRDefault="00E91443" w:rsidP="00E91443">
      <w:pPr>
        <w:ind w:left="426" w:right="-57" w:hanging="426"/>
      </w:pPr>
      <w:r>
        <w:rPr>
          <w:rFonts w:ascii="Symbol" w:hAnsi="Symbol"/>
          <w:color w:val="000000"/>
        </w:rPr>
        <w:t></w:t>
      </w:r>
      <w:r>
        <w:rPr>
          <w:color w:val="000000"/>
          <w:sz w:val="14"/>
          <w:szCs w:val="14"/>
        </w:rPr>
        <w:t xml:space="preserve">          </w:t>
      </w:r>
      <w:r>
        <w:rPr>
          <w:color w:val="000000"/>
        </w:rPr>
        <w:t>wypełniacz                                                         2 kg,</w:t>
      </w:r>
    </w:p>
    <w:p w:rsidR="00E91443" w:rsidRDefault="00E91443" w:rsidP="00E91443">
      <w:pPr>
        <w:ind w:left="426" w:right="-57" w:hanging="426"/>
      </w:pPr>
      <w:r>
        <w:rPr>
          <w:rFonts w:ascii="Symbol" w:hAnsi="Symbol"/>
          <w:color w:val="000000"/>
        </w:rPr>
        <w:t></w:t>
      </w:r>
      <w:r>
        <w:rPr>
          <w:color w:val="000000"/>
          <w:sz w:val="14"/>
          <w:szCs w:val="14"/>
        </w:rPr>
        <w:t xml:space="preserve">          </w:t>
      </w:r>
      <w:r>
        <w:rPr>
          <w:color w:val="000000"/>
        </w:rPr>
        <w:t>kruszywa o uziarnieniu do 8 mm                       5 kg,</w:t>
      </w:r>
    </w:p>
    <w:p w:rsidR="00E91443" w:rsidRDefault="00E91443" w:rsidP="00E91443">
      <w:pPr>
        <w:ind w:left="426" w:right="-57" w:hanging="426"/>
      </w:pPr>
      <w:r>
        <w:rPr>
          <w:rFonts w:ascii="Symbol" w:hAnsi="Symbol"/>
          <w:color w:val="000000"/>
        </w:rPr>
        <w:t></w:t>
      </w:r>
      <w:r>
        <w:rPr>
          <w:color w:val="000000"/>
          <w:sz w:val="14"/>
          <w:szCs w:val="14"/>
        </w:rPr>
        <w:t xml:space="preserve">          </w:t>
      </w:r>
      <w:r>
        <w:rPr>
          <w:color w:val="000000"/>
        </w:rPr>
        <w:t xml:space="preserve">kruszywa o uziarnieniu powyżej 8 mm              15 </w:t>
      </w:r>
      <w:proofErr w:type="spellStart"/>
      <w:r>
        <w:rPr>
          <w:color w:val="000000"/>
        </w:rPr>
        <w:t>kg</w:t>
      </w:r>
      <w:proofErr w:type="spellEnd"/>
      <w:r>
        <w:rPr>
          <w:color w:val="000000"/>
        </w:rPr>
        <w:t>.</w:t>
      </w:r>
    </w:p>
    <w:p w:rsidR="00E91443" w:rsidRDefault="00E91443" w:rsidP="00E91443">
      <w:pPr>
        <w:ind w:right="-57"/>
      </w:pPr>
      <w:r>
        <w:rPr>
          <w:color w:val="000000"/>
        </w:rPr>
        <w:t xml:space="preserve">            Wypełniacz i kruszywa powinny spełniać wymagania podane w </w:t>
      </w:r>
      <w:proofErr w:type="spellStart"/>
      <w:r>
        <w:rPr>
          <w:color w:val="000000"/>
        </w:rPr>
        <w:t>pkcie</w:t>
      </w:r>
      <w:proofErr w:type="spellEnd"/>
      <w:r>
        <w:rPr>
          <w:color w:val="000000"/>
        </w:rPr>
        <w:t>  2.4.</w:t>
      </w:r>
    </w:p>
    <w:p w:rsidR="00E91443" w:rsidRDefault="00E91443" w:rsidP="00E91443">
      <w:pPr>
        <w:spacing w:before="120" w:after="120"/>
        <w:ind w:right="-57"/>
      </w:pPr>
      <w:r>
        <w:rPr>
          <w:color w:val="000000"/>
        </w:rPr>
        <w:t xml:space="preserve">6.5.1.2. Lepiszcze </w:t>
      </w:r>
    </w:p>
    <w:p w:rsidR="00E91443" w:rsidRDefault="00E91443" w:rsidP="00E91443">
      <w:pPr>
        <w:ind w:right="-57" w:firstLine="709"/>
      </w:pPr>
      <w:r>
        <w:rPr>
          <w:color w:val="000000"/>
        </w:rPr>
        <w:t xml:space="preserve">Z lepiszcza należy pobrać próbkę średnią składająca się z 3 próbek częściowych po 2 </w:t>
      </w:r>
      <w:proofErr w:type="spellStart"/>
      <w:r>
        <w:rPr>
          <w:color w:val="000000"/>
        </w:rPr>
        <w:t>kg</w:t>
      </w:r>
      <w:proofErr w:type="spellEnd"/>
      <w:r>
        <w:rPr>
          <w:color w:val="000000"/>
        </w:rPr>
        <w:t>. Z tego jedną próbkę częściową należy poddać badaniom. Ponadto należy  zbadać kolejną próbkę, jeżeli wygląd zewnętrzny (jednolitość, kolor, zapach, zanieczyszczenia) może budzić obawy.</w:t>
      </w:r>
    </w:p>
    <w:p w:rsidR="00E91443" w:rsidRDefault="00E91443" w:rsidP="00E91443">
      <w:pPr>
        <w:ind w:right="-57" w:firstLine="709"/>
      </w:pPr>
      <w:r>
        <w:rPr>
          <w:color w:val="000000"/>
        </w:rPr>
        <w:t xml:space="preserve">Asfalty powinny spełniać wymagania podane w </w:t>
      </w:r>
      <w:proofErr w:type="spellStart"/>
      <w:r>
        <w:rPr>
          <w:color w:val="000000"/>
        </w:rPr>
        <w:t>pkcie</w:t>
      </w:r>
      <w:proofErr w:type="spellEnd"/>
      <w:r>
        <w:rPr>
          <w:color w:val="000000"/>
        </w:rPr>
        <w:t xml:space="preserve"> 2.2 i 2.3.</w:t>
      </w:r>
    </w:p>
    <w:p w:rsidR="00E91443" w:rsidRDefault="00E91443" w:rsidP="00E91443">
      <w:pPr>
        <w:spacing w:before="120" w:after="120"/>
        <w:ind w:right="-57"/>
      </w:pPr>
      <w:r>
        <w:rPr>
          <w:color w:val="000000"/>
        </w:rPr>
        <w:t xml:space="preserve">6.5.1.3. Materiały do uszczelniania połączeń </w:t>
      </w:r>
    </w:p>
    <w:p w:rsidR="00E91443" w:rsidRDefault="00E91443" w:rsidP="00E91443">
      <w:pPr>
        <w:ind w:right="-57" w:firstLine="709"/>
      </w:pPr>
      <w:r>
        <w:t xml:space="preserve">Z lepiszcza lub materiałów termoplastycznych należy pobrać próbki średnie składające się z 3 próbek częściowych po 2 </w:t>
      </w:r>
      <w:proofErr w:type="spellStart"/>
      <w:r>
        <w:t>kg</w:t>
      </w:r>
      <w:proofErr w:type="spellEnd"/>
      <w:r>
        <w:t>. Z tego jedną próbkę częściową należy</w:t>
      </w:r>
      <w:r>
        <w:rPr>
          <w:color w:val="000000"/>
        </w:rPr>
        <w:t xml:space="preserve"> poddać badaniom. Ponadto należy </w:t>
      </w:r>
      <w:r>
        <w:rPr>
          <w:color w:val="000000"/>
        </w:rPr>
        <w:lastRenderedPageBreak/>
        <w:t>pobrać i zbadać kolejną próbkę, jeżeli zewnętrzny wygląd (jednolitość, kolor, połysk, zapach, zanieczyszczenia) może budzić obawy.</w:t>
      </w:r>
    </w:p>
    <w:p w:rsidR="00E91443" w:rsidRDefault="00E91443" w:rsidP="00E91443">
      <w:pPr>
        <w:ind w:right="-57" w:firstLine="709"/>
      </w:pPr>
      <w:r>
        <w:rPr>
          <w:color w:val="000000"/>
        </w:rPr>
        <w:t xml:space="preserve">Materiały do uszczelniania połączeń powinny spełniać wymagania podane w </w:t>
      </w:r>
      <w:proofErr w:type="spellStart"/>
      <w:r>
        <w:rPr>
          <w:color w:val="000000"/>
        </w:rPr>
        <w:t>pkcie</w:t>
      </w:r>
      <w:proofErr w:type="spellEnd"/>
      <w:r>
        <w:rPr>
          <w:color w:val="000000"/>
        </w:rPr>
        <w:t xml:space="preserve"> 2.7.</w:t>
      </w:r>
    </w:p>
    <w:p w:rsidR="00E91443" w:rsidRDefault="00E91443" w:rsidP="00E91443">
      <w:pPr>
        <w:spacing w:before="120" w:after="120"/>
        <w:ind w:right="-57"/>
      </w:pPr>
      <w:r>
        <w:rPr>
          <w:b/>
          <w:bCs/>
          <w:color w:val="000000"/>
        </w:rPr>
        <w:t>6.5.2.</w:t>
      </w:r>
      <w:r>
        <w:rPr>
          <w:color w:val="000000"/>
        </w:rPr>
        <w:t xml:space="preserve"> Badania mieszanki mineralno-asfaltowej  </w:t>
      </w:r>
    </w:p>
    <w:p w:rsidR="00E91443" w:rsidRDefault="00E91443" w:rsidP="00E91443">
      <w:pPr>
        <w:ind w:firstLine="709"/>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E91443" w:rsidRDefault="00E91443" w:rsidP="00E91443">
      <w:pPr>
        <w:ind w:firstLine="709"/>
      </w:pPr>
      <w:r>
        <w:t xml:space="preserve">Do oceny jakości mieszanki mineralno-asfaltowej za zgodą nadzoru i Zamawiającego mogą posłużyć wyniki badań wykonanych w ramach zakładowej kontroli produkcji.  </w:t>
      </w:r>
    </w:p>
    <w:p w:rsidR="00E91443" w:rsidRDefault="00E91443" w:rsidP="00E91443">
      <w:pPr>
        <w:ind w:firstLine="709"/>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E91443" w:rsidRDefault="00E91443" w:rsidP="00E91443">
      <w:pPr>
        <w:ind w:firstLine="709"/>
      </w:pPr>
      <w:r>
        <w:t xml:space="preserve">Właściwości materiałów budowlanych należy określać dla każdej warstwy technologicznej, a metody badań powinny być zgodne z wymaganiami podanymi poniżej, chyba że ST lub dokumentacja projektowa podają inaczej. </w:t>
      </w:r>
    </w:p>
    <w:p w:rsidR="00E91443" w:rsidRDefault="00E91443" w:rsidP="00E91443">
      <w:pPr>
        <w:keepNext/>
        <w:spacing w:before="120" w:after="120"/>
      </w:pPr>
      <w:r>
        <w:t xml:space="preserve">6.5.2.1. Uziarnienie </w:t>
      </w:r>
    </w:p>
    <w:p w:rsidR="00E91443" w:rsidRDefault="00E91443" w:rsidP="00E91443">
      <w:pPr>
        <w:ind w:right="-57" w:firstLine="709"/>
      </w:pPr>
      <w:r>
        <w:rPr>
          <w:color w:val="000000"/>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rsidR="00E91443" w:rsidRDefault="00E91443" w:rsidP="00E91443">
      <w:pPr>
        <w:spacing w:before="120" w:after="120"/>
        <w:ind w:left="1321" w:right="-57" w:hanging="1321"/>
      </w:pPr>
      <w:r>
        <w:rPr>
          <w:color w:val="000000"/>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tblPr>
      <w:tblGrid>
        <w:gridCol w:w="3228"/>
        <w:gridCol w:w="720"/>
        <w:gridCol w:w="720"/>
        <w:gridCol w:w="1080"/>
        <w:gridCol w:w="1080"/>
        <w:gridCol w:w="1200"/>
        <w:gridCol w:w="786"/>
      </w:tblGrid>
      <w:tr w:rsidR="00E91443" w:rsidTr="00E91443">
        <w:tc>
          <w:tcPr>
            <w:tcW w:w="32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E91443" w:rsidRDefault="00E91443">
            <w:pPr>
              <w:overflowPunct w:val="0"/>
              <w:autoSpaceDE w:val="0"/>
              <w:autoSpaceDN w:val="0"/>
              <w:ind w:right="-57"/>
              <w:jc w:val="center"/>
              <w:rPr>
                <w:rFonts w:eastAsiaTheme="minorEastAsia"/>
                <w:sz w:val="24"/>
                <w:szCs w:val="24"/>
              </w:rPr>
            </w:pPr>
            <w:r>
              <w:rPr>
                <w:color w:val="000000"/>
              </w:rPr>
              <w:t>Kruszywo o wymiarze</w:t>
            </w:r>
          </w:p>
        </w:tc>
        <w:tc>
          <w:tcPr>
            <w:tcW w:w="558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ind w:right="-57"/>
              <w:jc w:val="center"/>
              <w:rPr>
                <w:rFonts w:eastAsiaTheme="minorEastAsia"/>
                <w:sz w:val="24"/>
                <w:szCs w:val="24"/>
              </w:rPr>
            </w:pPr>
            <w:r>
              <w:rPr>
                <w:color w:val="000000"/>
              </w:rPr>
              <w:t>Liczba wyników badań</w:t>
            </w:r>
          </w:p>
        </w:tc>
      </w:tr>
      <w:tr w:rsidR="00E91443" w:rsidTr="00E9144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91443" w:rsidRDefault="00E91443">
            <w:pPr>
              <w:rPr>
                <w:rFonts w:eastAsiaTheme="minorEastAsia"/>
                <w:sz w:val="24"/>
                <w:szCs w:val="24"/>
              </w:rPr>
            </w:pP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ind w:right="-57"/>
              <w:jc w:val="center"/>
              <w:rPr>
                <w:rFonts w:eastAsiaTheme="minorEastAsia"/>
                <w:sz w:val="24"/>
                <w:szCs w:val="24"/>
              </w:rPr>
            </w:pPr>
            <w:r>
              <w:rPr>
                <w:color w:val="000000"/>
              </w:rPr>
              <w:t>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ind w:right="-57"/>
              <w:jc w:val="center"/>
              <w:rPr>
                <w:rFonts w:eastAsiaTheme="minorEastAsia"/>
                <w:sz w:val="24"/>
                <w:szCs w:val="24"/>
              </w:rPr>
            </w:pPr>
            <w:r>
              <w:rPr>
                <w:color w:val="000000"/>
              </w:rPr>
              <w:t>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ind w:right="-57"/>
              <w:jc w:val="center"/>
              <w:rPr>
                <w:rFonts w:eastAsiaTheme="minorEastAsia"/>
                <w:sz w:val="24"/>
                <w:szCs w:val="24"/>
              </w:rPr>
            </w:pPr>
            <w:r>
              <w:rPr>
                <w:color w:val="000000"/>
              </w:rPr>
              <w:t>od 3do 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ind w:right="-57"/>
              <w:jc w:val="center"/>
              <w:rPr>
                <w:rFonts w:eastAsiaTheme="minorEastAsia"/>
                <w:sz w:val="24"/>
                <w:szCs w:val="24"/>
              </w:rPr>
            </w:pPr>
            <w:r>
              <w:rPr>
                <w:color w:val="000000"/>
              </w:rPr>
              <w:t>od 5 do 8</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ind w:right="-57"/>
              <w:jc w:val="center"/>
              <w:rPr>
                <w:rFonts w:eastAsiaTheme="minorEastAsia"/>
                <w:sz w:val="24"/>
                <w:szCs w:val="24"/>
              </w:rPr>
            </w:pPr>
            <w:r>
              <w:rPr>
                <w:color w:val="000000"/>
              </w:rPr>
              <w:t>od 9 do 19</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ind w:right="-57"/>
              <w:jc w:val="center"/>
              <w:rPr>
                <w:rFonts w:eastAsiaTheme="minorEastAsia"/>
                <w:sz w:val="24"/>
                <w:szCs w:val="24"/>
              </w:rPr>
            </w:pPr>
            <w:r>
              <w:rPr>
                <w:color w:val="000000"/>
              </w:rPr>
              <w:t>≥20</w:t>
            </w:r>
          </w:p>
        </w:tc>
      </w:tr>
      <w:tr w:rsidR="00E91443" w:rsidTr="00E91443">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rPr>
                <w:color w:val="000000"/>
              </w:rPr>
              <w:t>&lt; 0,063 mm [%(m/m)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±3,2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±2,4</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±2,0</w:t>
            </w:r>
          </w:p>
        </w:tc>
      </w:tr>
      <w:tr w:rsidR="00E91443" w:rsidTr="00E91443">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rPr>
                <w:color w:val="000000"/>
              </w:rPr>
              <w:t>&lt; 0,063 mm [%(m/m)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±3,0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±2,7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±2,4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±2,1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±1,8</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±1,5</w:t>
            </w:r>
          </w:p>
        </w:tc>
      </w:tr>
      <w:tr w:rsidR="00E91443" w:rsidTr="00E91443">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rPr>
                <w:color w:val="000000"/>
              </w:rPr>
              <w:t>&lt; 0,125 mm, [%(m/m)] –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±4,4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±3,9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±3,4</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±2,7</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±2,0</w:t>
            </w:r>
          </w:p>
        </w:tc>
      </w:tr>
      <w:tr w:rsidR="00E91443" w:rsidTr="00E91443">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rPr>
                <w:color w:val="000000"/>
              </w:rPr>
              <w:t>&lt;0,125 mm, [%(m/m)] –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±3,3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±2,5</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80" w:after="60"/>
              <w:jc w:val="center"/>
              <w:rPr>
                <w:rFonts w:eastAsiaTheme="minorEastAsia"/>
                <w:sz w:val="24"/>
                <w:szCs w:val="24"/>
              </w:rPr>
            </w:pPr>
            <w:r>
              <w:rPr>
                <w:color w:val="000000"/>
              </w:rPr>
              <w:t>±2,0</w:t>
            </w:r>
          </w:p>
        </w:tc>
      </w:tr>
      <w:tr w:rsidR="00E91443" w:rsidTr="00E91443">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jc w:val="both"/>
              <w:rPr>
                <w:rFonts w:eastAsiaTheme="minorEastAsia"/>
                <w:sz w:val="24"/>
                <w:szCs w:val="24"/>
              </w:rPr>
            </w:pPr>
            <w:r>
              <w:rPr>
                <w:color w:val="000000"/>
              </w:rPr>
              <w:t>Od 0,063 mm do 2 mm</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rPr>
                <w:color w:val="000000"/>
              </w:rPr>
              <w:t>±3,0</w:t>
            </w:r>
          </w:p>
        </w:tc>
      </w:tr>
      <w:tr w:rsidR="00E91443" w:rsidTr="00E91443">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jc w:val="both"/>
              <w:rPr>
                <w:rFonts w:eastAsiaTheme="minorEastAsia"/>
                <w:sz w:val="24"/>
                <w:szCs w:val="24"/>
              </w:rPr>
            </w:pPr>
            <w:r>
              <w:rPr>
                <w:color w:val="000000"/>
              </w:rPr>
              <w:lastRenderedPageBreak/>
              <w:t xml:space="preserve">&gt; 2 mm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rPr>
                <w:color w:val="000000"/>
              </w:rPr>
              <w:t>±3,0</w:t>
            </w:r>
          </w:p>
        </w:tc>
      </w:tr>
      <w:tr w:rsidR="00E91443" w:rsidTr="00E91443">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ind w:right="-57"/>
              <w:rPr>
                <w:rFonts w:eastAsiaTheme="minorEastAsia"/>
                <w:sz w:val="24"/>
                <w:szCs w:val="24"/>
              </w:rPr>
            </w:pPr>
            <w:r>
              <w:rPr>
                <w:color w:val="000000"/>
              </w:rPr>
              <w:t xml:space="preserve">Ziarna grube </w:t>
            </w:r>
          </w:p>
          <w:p w:rsidR="00E91443" w:rsidRDefault="00E91443">
            <w:pPr>
              <w:overflowPunct w:val="0"/>
              <w:autoSpaceDE w:val="0"/>
              <w:autoSpaceDN w:val="0"/>
              <w:ind w:right="-57"/>
              <w:rPr>
                <w:rFonts w:eastAsiaTheme="minorEastAsia"/>
                <w:sz w:val="24"/>
                <w:szCs w:val="24"/>
              </w:rPr>
            </w:pPr>
            <w:r>
              <w:rPr>
                <w:color w:val="000000"/>
              </w:rPr>
              <w:t>(mieszanki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ind w:right="-57"/>
              <w:jc w:val="center"/>
              <w:rPr>
                <w:rFonts w:eastAsiaTheme="minorEastAsia"/>
                <w:sz w:val="24"/>
                <w:szCs w:val="24"/>
              </w:rPr>
            </w:pPr>
            <w:r>
              <w:rPr>
                <w:color w:val="000000"/>
              </w:rPr>
              <w:t>-8    +5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ind w:right="-57"/>
              <w:jc w:val="center"/>
              <w:rPr>
                <w:rFonts w:eastAsiaTheme="minorEastAsia"/>
                <w:sz w:val="24"/>
                <w:szCs w:val="24"/>
              </w:rPr>
            </w:pPr>
            <w:r>
              <w:rPr>
                <w:color w:val="000000"/>
              </w:rPr>
              <w:t>-6,7   +4,7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ind w:right="-57"/>
              <w:jc w:val="center"/>
              <w:rPr>
                <w:rFonts w:eastAsiaTheme="minorEastAsia"/>
                <w:sz w:val="24"/>
                <w:szCs w:val="24"/>
              </w:rPr>
            </w:pPr>
            <w:r>
              <w:rPr>
                <w:color w:val="000000"/>
              </w:rPr>
              <w:t>-5,8   +4,5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ind w:right="-57"/>
              <w:jc w:val="center"/>
              <w:rPr>
                <w:rFonts w:eastAsiaTheme="minorEastAsia"/>
                <w:sz w:val="24"/>
                <w:szCs w:val="24"/>
              </w:rPr>
            </w:pPr>
            <w:r>
              <w:rPr>
                <w:color w:val="000000"/>
              </w:rPr>
              <w:t>-5,1   +4,3</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ind w:right="-57"/>
              <w:jc w:val="center"/>
              <w:rPr>
                <w:rFonts w:eastAsiaTheme="minorEastAsia"/>
                <w:sz w:val="24"/>
                <w:szCs w:val="24"/>
              </w:rPr>
            </w:pPr>
            <w:r>
              <w:rPr>
                <w:color w:val="000000"/>
              </w:rPr>
              <w:t xml:space="preserve">-4,4   </w:t>
            </w:r>
          </w:p>
          <w:p w:rsidR="00E91443" w:rsidRDefault="00E91443">
            <w:pPr>
              <w:overflowPunct w:val="0"/>
              <w:autoSpaceDE w:val="0"/>
              <w:autoSpaceDN w:val="0"/>
              <w:ind w:right="-57"/>
              <w:jc w:val="center"/>
              <w:rPr>
                <w:rFonts w:eastAsiaTheme="minorEastAsia"/>
                <w:sz w:val="24"/>
                <w:szCs w:val="24"/>
              </w:rPr>
            </w:pPr>
            <w:r>
              <w:rPr>
                <w:color w:val="000000"/>
              </w:rPr>
              <w:t>+4,1</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ind w:right="-57"/>
              <w:jc w:val="center"/>
              <w:rPr>
                <w:rFonts w:eastAsiaTheme="minorEastAsia"/>
                <w:sz w:val="24"/>
                <w:szCs w:val="24"/>
              </w:rPr>
            </w:pPr>
            <w:r>
              <w:rPr>
                <w:color w:val="000000"/>
              </w:rPr>
              <w:t>±4,0</w:t>
            </w:r>
          </w:p>
        </w:tc>
      </w:tr>
      <w:tr w:rsidR="00E91443" w:rsidTr="00E91443">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ind w:right="-57"/>
              <w:rPr>
                <w:rFonts w:eastAsiaTheme="minorEastAsia"/>
                <w:sz w:val="24"/>
                <w:szCs w:val="24"/>
              </w:rPr>
            </w:pPr>
            <w:r>
              <w:rPr>
                <w:color w:val="000000"/>
              </w:rPr>
              <w:t xml:space="preserve">Ziarna grube </w:t>
            </w:r>
          </w:p>
          <w:p w:rsidR="00E91443" w:rsidRDefault="00E91443">
            <w:pPr>
              <w:overflowPunct w:val="0"/>
              <w:autoSpaceDE w:val="0"/>
              <w:autoSpaceDN w:val="0"/>
              <w:ind w:right="-57"/>
              <w:rPr>
                <w:rFonts w:eastAsiaTheme="minorEastAsia"/>
                <w:sz w:val="24"/>
                <w:szCs w:val="24"/>
              </w:rPr>
            </w:pPr>
            <w:r>
              <w:rPr>
                <w:color w:val="000000"/>
              </w:rPr>
              <w:t>(mieszanki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ind w:right="-57"/>
              <w:jc w:val="center"/>
              <w:rPr>
                <w:rFonts w:eastAsiaTheme="minorEastAsia"/>
                <w:sz w:val="24"/>
                <w:szCs w:val="24"/>
              </w:rPr>
            </w:pPr>
            <w:r>
              <w:rPr>
                <w:color w:val="000000"/>
              </w:rPr>
              <w:t>-9 +5,0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ind w:right="-57"/>
              <w:jc w:val="center"/>
              <w:rPr>
                <w:rFonts w:eastAsiaTheme="minorEastAsia"/>
                <w:sz w:val="24"/>
                <w:szCs w:val="24"/>
              </w:rPr>
            </w:pPr>
            <w:r>
              <w:rPr>
                <w:color w:val="000000"/>
              </w:rPr>
              <w:t xml:space="preserve">-7,6 </w:t>
            </w:r>
          </w:p>
          <w:p w:rsidR="00E91443" w:rsidRDefault="00E91443">
            <w:pPr>
              <w:overflowPunct w:val="0"/>
              <w:autoSpaceDE w:val="0"/>
              <w:autoSpaceDN w:val="0"/>
              <w:ind w:right="-57"/>
              <w:jc w:val="center"/>
              <w:rPr>
                <w:rFonts w:eastAsiaTheme="minorEastAsia"/>
                <w:sz w:val="24"/>
                <w:szCs w:val="24"/>
              </w:rPr>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ind w:right="-57"/>
              <w:jc w:val="center"/>
              <w:rPr>
                <w:rFonts w:eastAsiaTheme="minorEastAsia"/>
                <w:sz w:val="24"/>
                <w:szCs w:val="24"/>
              </w:rPr>
            </w:pPr>
            <w:r>
              <w:rPr>
                <w:color w:val="000000"/>
              </w:rPr>
              <w:t xml:space="preserve">-6,8 </w:t>
            </w:r>
          </w:p>
          <w:p w:rsidR="00E91443" w:rsidRDefault="00E91443">
            <w:pPr>
              <w:overflowPunct w:val="0"/>
              <w:autoSpaceDE w:val="0"/>
              <w:autoSpaceDN w:val="0"/>
              <w:ind w:right="-57"/>
              <w:jc w:val="center"/>
              <w:rPr>
                <w:rFonts w:eastAsiaTheme="minorEastAsia"/>
                <w:sz w:val="24"/>
                <w:szCs w:val="24"/>
              </w:rPr>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ind w:right="-57"/>
              <w:jc w:val="center"/>
              <w:rPr>
                <w:rFonts w:eastAsiaTheme="minorEastAsia"/>
                <w:sz w:val="24"/>
                <w:szCs w:val="24"/>
              </w:rPr>
            </w:pPr>
            <w:r>
              <w:rPr>
                <w:color w:val="000000"/>
              </w:rPr>
              <w:t xml:space="preserve">-6,1 </w:t>
            </w:r>
          </w:p>
          <w:p w:rsidR="00E91443" w:rsidRDefault="00E91443">
            <w:pPr>
              <w:overflowPunct w:val="0"/>
              <w:autoSpaceDE w:val="0"/>
              <w:autoSpaceDN w:val="0"/>
              <w:ind w:right="-57"/>
              <w:jc w:val="center"/>
              <w:rPr>
                <w:rFonts w:eastAsiaTheme="minorEastAsia"/>
                <w:sz w:val="24"/>
                <w:szCs w:val="24"/>
              </w:rPr>
            </w:pPr>
            <w:r>
              <w:rPr>
                <w:color w:val="000000"/>
              </w:rPr>
              <w:t>+5,0</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ind w:right="-57"/>
              <w:jc w:val="center"/>
              <w:rPr>
                <w:rFonts w:eastAsiaTheme="minorEastAsia"/>
                <w:sz w:val="24"/>
                <w:szCs w:val="24"/>
              </w:rPr>
            </w:pPr>
            <w:r>
              <w:rPr>
                <w:color w:val="000000"/>
              </w:rPr>
              <w:t xml:space="preserve">-5,5 </w:t>
            </w:r>
          </w:p>
          <w:p w:rsidR="00E91443" w:rsidRDefault="00E91443">
            <w:pPr>
              <w:overflowPunct w:val="0"/>
              <w:autoSpaceDE w:val="0"/>
              <w:autoSpaceDN w:val="0"/>
              <w:ind w:right="-57"/>
              <w:jc w:val="center"/>
              <w:rPr>
                <w:rFonts w:eastAsiaTheme="minorEastAsia"/>
                <w:sz w:val="24"/>
                <w:szCs w:val="24"/>
              </w:rPr>
            </w:pPr>
            <w:r>
              <w:rPr>
                <w:color w:val="000000"/>
              </w:rPr>
              <w:t>+5,0</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ind w:right="-57"/>
              <w:jc w:val="center"/>
              <w:rPr>
                <w:rFonts w:eastAsiaTheme="minorEastAsia"/>
                <w:sz w:val="24"/>
                <w:szCs w:val="24"/>
              </w:rPr>
            </w:pPr>
            <w:r>
              <w:rPr>
                <w:color w:val="000000"/>
              </w:rPr>
              <w:t>±5,0</w:t>
            </w:r>
          </w:p>
        </w:tc>
      </w:tr>
    </w:tbl>
    <w:p w:rsidR="00E91443" w:rsidRDefault="00E91443" w:rsidP="00E91443">
      <w:pPr>
        <w:rPr>
          <w:rFonts w:eastAsiaTheme="minorEastAsia"/>
        </w:rPr>
      </w:pPr>
      <w:r>
        <w:t> </w:t>
      </w:r>
    </w:p>
    <w:p w:rsidR="00E91443" w:rsidRDefault="00E91443" w:rsidP="00E91443">
      <w:pPr>
        <w:keepNext/>
        <w:spacing w:after="120"/>
      </w:pPr>
      <w:r>
        <w:rPr>
          <w:color w:val="000000"/>
        </w:rPr>
        <w:t xml:space="preserve">6.5.2.2. Zawartość lepiszcza </w:t>
      </w:r>
    </w:p>
    <w:p w:rsidR="00E91443" w:rsidRDefault="00E91443" w:rsidP="00E91443">
      <w:pPr>
        <w:ind w:right="-57" w:firstLine="709"/>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rsidR="00E91443" w:rsidRDefault="00E91443" w:rsidP="00E91443">
      <w:pPr>
        <w:spacing w:before="120" w:after="120"/>
        <w:ind w:left="1200" w:right="-57" w:hanging="1200"/>
      </w:pPr>
      <w:r>
        <w:rPr>
          <w:color w:val="000000"/>
        </w:rPr>
        <w:t>Tablica 30.   Dopuszczalne odchyłki pojedynczego wyniku badania i średniej arytmetycznej wyników badań zawartości lepiszcza rozpuszczalnego [%(m/m)]</w:t>
      </w:r>
    </w:p>
    <w:tbl>
      <w:tblPr>
        <w:tblW w:w="0" w:type="auto"/>
        <w:tblCellMar>
          <w:left w:w="0" w:type="dxa"/>
          <w:right w:w="0" w:type="dxa"/>
        </w:tblCellMar>
        <w:tblLook w:val="04A0"/>
      </w:tblPr>
      <w:tblGrid>
        <w:gridCol w:w="1652"/>
        <w:gridCol w:w="976"/>
        <w:gridCol w:w="960"/>
        <w:gridCol w:w="1164"/>
        <w:gridCol w:w="1320"/>
        <w:gridCol w:w="1596"/>
        <w:gridCol w:w="1200"/>
      </w:tblGrid>
      <w:tr w:rsidR="00E91443" w:rsidTr="00E91443">
        <w:tc>
          <w:tcPr>
            <w:tcW w:w="1652"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E91443" w:rsidRDefault="00E91443">
            <w:pPr>
              <w:overflowPunct w:val="0"/>
              <w:autoSpaceDE w:val="0"/>
              <w:autoSpaceDN w:val="0"/>
              <w:spacing w:before="120" w:after="120"/>
              <w:ind w:right="-57"/>
              <w:jc w:val="center"/>
              <w:rPr>
                <w:rFonts w:eastAsiaTheme="minorEastAsia"/>
                <w:sz w:val="24"/>
                <w:szCs w:val="24"/>
              </w:rPr>
            </w:pPr>
            <w:r>
              <w:rPr>
                <w:color w:val="000000"/>
              </w:rPr>
              <w:t>Rodzaj mieszanki</w:t>
            </w:r>
          </w:p>
        </w:tc>
        <w:tc>
          <w:tcPr>
            <w:tcW w:w="721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ind w:right="-57"/>
              <w:jc w:val="center"/>
              <w:rPr>
                <w:rFonts w:eastAsiaTheme="minorEastAsia"/>
                <w:sz w:val="24"/>
                <w:szCs w:val="24"/>
              </w:rPr>
            </w:pPr>
            <w:r>
              <w:rPr>
                <w:color w:val="000000"/>
              </w:rPr>
              <w:t>Liczba wyników badań</w:t>
            </w:r>
          </w:p>
        </w:tc>
      </w:tr>
      <w:tr w:rsidR="00E91443" w:rsidTr="00E9144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91443" w:rsidRDefault="00E91443">
            <w:pPr>
              <w:rPr>
                <w:rFonts w:eastAsiaTheme="minorEastAsia"/>
                <w:sz w:val="24"/>
                <w:szCs w:val="24"/>
              </w:rPr>
            </w:pPr>
          </w:p>
        </w:tc>
        <w:tc>
          <w:tcPr>
            <w:tcW w:w="9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ind w:right="-57"/>
              <w:jc w:val="center"/>
              <w:rPr>
                <w:rFonts w:eastAsiaTheme="minorEastAsia"/>
                <w:sz w:val="24"/>
                <w:szCs w:val="24"/>
              </w:rPr>
            </w:pPr>
            <w:r>
              <w:rPr>
                <w:color w:val="000000"/>
              </w:rPr>
              <w:t>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ind w:right="-57"/>
              <w:jc w:val="center"/>
              <w:rPr>
                <w:rFonts w:eastAsiaTheme="minorEastAsia"/>
                <w:sz w:val="24"/>
                <w:szCs w:val="24"/>
              </w:rPr>
            </w:pPr>
            <w:r>
              <w:rPr>
                <w:color w:val="000000"/>
              </w:rPr>
              <w:t>2</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ind w:right="-57"/>
              <w:jc w:val="center"/>
              <w:rPr>
                <w:rFonts w:eastAsiaTheme="minorEastAsia"/>
                <w:sz w:val="24"/>
                <w:szCs w:val="24"/>
              </w:rPr>
            </w:pPr>
            <w:r>
              <w:rPr>
                <w:color w:val="000000"/>
              </w:rPr>
              <w:t>Od 3 do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ind w:right="-57"/>
              <w:jc w:val="center"/>
              <w:rPr>
                <w:rFonts w:eastAsiaTheme="minorEastAsia"/>
                <w:sz w:val="24"/>
                <w:szCs w:val="24"/>
              </w:rPr>
            </w:pPr>
            <w:r>
              <w:rPr>
                <w:color w:val="000000"/>
              </w:rPr>
              <w:t>Od 5 do 8</w:t>
            </w:r>
            <w:r>
              <w:rPr>
                <w:color w:val="000000"/>
                <w:vertAlign w:val="superscript"/>
              </w:rPr>
              <w:t>a)</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ind w:right="-57"/>
              <w:jc w:val="center"/>
              <w:rPr>
                <w:rFonts w:eastAsiaTheme="minorEastAsia"/>
                <w:sz w:val="24"/>
                <w:szCs w:val="24"/>
              </w:rPr>
            </w:pPr>
            <w:r>
              <w:rPr>
                <w:color w:val="000000"/>
              </w:rPr>
              <w:t>Od 9 do 19</w:t>
            </w:r>
            <w:r>
              <w:rPr>
                <w:color w:val="000000"/>
                <w:vertAlign w:val="superscript"/>
              </w:rPr>
              <w:t>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ind w:right="-57"/>
              <w:jc w:val="center"/>
              <w:rPr>
                <w:rFonts w:eastAsiaTheme="minorEastAsia"/>
                <w:sz w:val="24"/>
                <w:szCs w:val="24"/>
              </w:rPr>
            </w:pPr>
            <w:r>
              <w:rPr>
                <w:color w:val="000000"/>
              </w:rPr>
              <w:t>≥20</w:t>
            </w:r>
          </w:p>
        </w:tc>
      </w:tr>
      <w:tr w:rsidR="00E91443" w:rsidTr="00E91443">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ind w:right="-57"/>
              <w:jc w:val="both"/>
              <w:rPr>
                <w:rFonts w:eastAsiaTheme="minorEastAsia"/>
                <w:sz w:val="24"/>
                <w:szCs w:val="24"/>
              </w:rPr>
            </w:pPr>
            <w:r>
              <w:rPr>
                <w:color w:val="000000"/>
              </w:rPr>
              <w:t>Mieszanki gruboziarniste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rPr>
                <w:color w:val="000000"/>
              </w:rPr>
              <w:t>±0,6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rPr>
                <w:color w:val="000000"/>
              </w:rPr>
              <w:t>±0,55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rPr>
                <w:color w:val="000000"/>
              </w:rPr>
              <w:t>±0,50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rPr>
                <w:color w:val="000000"/>
              </w:rPr>
              <w:t>±0,30</w:t>
            </w:r>
          </w:p>
        </w:tc>
      </w:tr>
      <w:tr w:rsidR="00E91443" w:rsidTr="00E91443">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ind w:right="-57"/>
              <w:jc w:val="both"/>
              <w:rPr>
                <w:rFonts w:eastAsiaTheme="minorEastAsia"/>
                <w:sz w:val="24"/>
                <w:szCs w:val="24"/>
              </w:rPr>
            </w:pPr>
            <w:r>
              <w:rPr>
                <w:color w:val="000000"/>
              </w:rPr>
              <w:t>Mieszanki drobnoziarniste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rPr>
                <w:color w:val="000000"/>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rPr>
                <w:color w:val="000000"/>
              </w:rPr>
              <w:t>±0,45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rPr>
                <w:color w:val="000000"/>
              </w:rPr>
              <w:t>±0,40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120"/>
              <w:jc w:val="center"/>
              <w:rPr>
                <w:rFonts w:eastAsiaTheme="minorEastAsia"/>
                <w:sz w:val="24"/>
                <w:szCs w:val="24"/>
              </w:rPr>
            </w:pPr>
            <w:r>
              <w:rPr>
                <w:color w:val="000000"/>
              </w:rPr>
              <w:t>±0,30</w:t>
            </w:r>
          </w:p>
        </w:tc>
      </w:tr>
      <w:tr w:rsidR="00E91443" w:rsidTr="00E91443">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autoSpaceDE w:val="0"/>
              <w:autoSpaceDN w:val="0"/>
              <w:ind w:left="426" w:right="-57" w:hanging="360"/>
              <w:jc w:val="both"/>
              <w:rPr>
                <w:rFonts w:eastAsiaTheme="minorEastAsia"/>
                <w:sz w:val="24"/>
                <w:szCs w:val="24"/>
              </w:rPr>
            </w:pPr>
            <w:r>
              <w:rPr>
                <w:color w:val="000000"/>
              </w:rPr>
              <w:t>a)</w:t>
            </w:r>
            <w:r>
              <w:rPr>
                <w:color w:val="000000"/>
                <w:sz w:val="14"/>
                <w:szCs w:val="14"/>
              </w:rPr>
              <w:t xml:space="preserve">      </w:t>
            </w:r>
            <w:r>
              <w:rPr>
                <w:color w:val="00000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rsidR="00E91443" w:rsidRDefault="00E91443" w:rsidP="00E91443">
      <w:pPr>
        <w:rPr>
          <w:rFonts w:eastAsiaTheme="minorEastAsia"/>
        </w:rPr>
      </w:pPr>
      <w:r>
        <w:t> </w:t>
      </w:r>
    </w:p>
    <w:p w:rsidR="00E91443" w:rsidRDefault="00E91443" w:rsidP="00E91443">
      <w:pPr>
        <w:spacing w:after="120"/>
      </w:pPr>
      <w:r>
        <w:rPr>
          <w:color w:val="000000"/>
        </w:rPr>
        <w:t>6.5.2.3. Temperatura  </w:t>
      </w:r>
      <w:proofErr w:type="spellStart"/>
      <w:r>
        <w:rPr>
          <w:color w:val="000000"/>
        </w:rPr>
        <w:t>mięknienia</w:t>
      </w:r>
      <w:proofErr w:type="spellEnd"/>
      <w:r>
        <w:rPr>
          <w:color w:val="000000"/>
        </w:rPr>
        <w:t xml:space="preserve"> lepiszcza odzyskanego</w:t>
      </w:r>
    </w:p>
    <w:p w:rsidR="00E91443" w:rsidRDefault="00E91443" w:rsidP="00E91443">
      <w:pPr>
        <w:ind w:firstLine="709"/>
      </w:pPr>
      <w:r>
        <w:t xml:space="preserve">Dla asfaltów drogowych zgodnych z PN-EN 12591[23] oraz wielorodzajowych zgodnych z PN-EN 13924-2 [65], temperatura </w:t>
      </w:r>
      <w:proofErr w:type="spellStart"/>
      <w:r>
        <w:t>mięknienia</w:t>
      </w:r>
      <w:proofErr w:type="spellEnd"/>
      <w:r>
        <w:t xml:space="preserve"> lepiszcza odzyskanego, nie może być większa niż maksymalna wartość temperatury </w:t>
      </w:r>
      <w:proofErr w:type="spellStart"/>
      <w:r>
        <w:t>mięknienia</w:t>
      </w:r>
      <w:proofErr w:type="spellEnd"/>
      <w:r>
        <w:t xml:space="preserve">, o więcej niż dopuszczalny wzrost temperatury </w:t>
      </w:r>
      <w:proofErr w:type="spellStart"/>
      <w:r>
        <w:t>mięknienia</w:t>
      </w:r>
      <w:proofErr w:type="spellEnd"/>
      <w:r>
        <w:t xml:space="preserve"> po starzeniu metodą RTFOT podany w normie (przykładowo dla MG 50/70-54/64 jest to: 64°C +10°C = 74°C).</w:t>
      </w:r>
    </w:p>
    <w:p w:rsidR="00E91443" w:rsidRDefault="00E91443" w:rsidP="00E91443">
      <w:pPr>
        <w:ind w:firstLine="709"/>
      </w:pPr>
      <w:r>
        <w:t xml:space="preserve">Jeżeli w składzie mieszanki mineralno-asfaltowej jest </w:t>
      </w:r>
      <w:proofErr w:type="spellStart"/>
      <w:r>
        <w:t>grantulat</w:t>
      </w:r>
      <w:proofErr w:type="spellEnd"/>
      <w:r>
        <w:t xml:space="preserve"> asfaltowy, to temperatura </w:t>
      </w:r>
      <w:proofErr w:type="spellStart"/>
      <w:r>
        <w:t>mięknienia</w:t>
      </w:r>
      <w:proofErr w:type="spellEnd"/>
      <w:r>
        <w:t xml:space="preserve"> wyekstrahowanego lepiszcza nie może przekroczyć temperatur </w:t>
      </w:r>
      <w:proofErr w:type="spellStart"/>
      <w:r>
        <w:t>mięknienia</w:t>
      </w:r>
      <w:proofErr w:type="spellEnd"/>
      <w:r>
        <w:t xml:space="preserve"> </w:t>
      </w:r>
      <w:proofErr w:type="spellStart"/>
      <w:r>
        <w:t>T</w:t>
      </w:r>
      <w:r>
        <w:rPr>
          <w:vertAlign w:val="subscript"/>
        </w:rPr>
        <w:t>R&amp;Bmix</w:t>
      </w:r>
      <w:proofErr w:type="spellEnd"/>
      <w:r>
        <w:t>, podanej w badaniu typu o więcej niż 8°C.</w:t>
      </w:r>
    </w:p>
    <w:p w:rsidR="00E91443" w:rsidRDefault="00E91443" w:rsidP="00E91443">
      <w:pPr>
        <w:spacing w:before="120" w:after="120"/>
        <w:ind w:firstLine="709"/>
      </w:pPr>
      <w:r>
        <w:rPr>
          <w:color w:val="000000"/>
        </w:rPr>
        <w:lastRenderedPageBreak/>
        <w:t xml:space="preserve">Temperatura </w:t>
      </w:r>
      <w:proofErr w:type="spellStart"/>
      <w:r>
        <w:rPr>
          <w:color w:val="000000"/>
        </w:rPr>
        <w:t>mięknienia</w:t>
      </w:r>
      <w:proofErr w:type="spellEnd"/>
      <w:r>
        <w:rPr>
          <w:color w:val="000000"/>
        </w:rPr>
        <w:t xml:space="preserve"> lepiszcza (asfaltu lub </w:t>
      </w:r>
      <w:proofErr w:type="spellStart"/>
      <w:r>
        <w:rPr>
          <w:color w:val="000000"/>
        </w:rPr>
        <w:t>polimeroasfaltu</w:t>
      </w:r>
      <w:proofErr w:type="spellEnd"/>
      <w:r>
        <w:rPr>
          <w:color w:val="000000"/>
        </w:rPr>
        <w:t>) wyekstrahowanego z mieszanki mineralno-asfaltowej nie powinna przekroczyć wartości dopuszczalnych podanych w tablicy 31.</w:t>
      </w:r>
    </w:p>
    <w:p w:rsidR="00E91443" w:rsidRDefault="00E91443" w:rsidP="00E91443">
      <w:pPr>
        <w:spacing w:before="120" w:after="120"/>
        <w:ind w:left="1134" w:hanging="1134"/>
      </w:pPr>
      <w:r>
        <w:rPr>
          <w:color w:val="000000"/>
        </w:rPr>
        <w:t xml:space="preserve">Tablica 31.  Najwyższa temperatura </w:t>
      </w:r>
      <w:proofErr w:type="spellStart"/>
      <w:r>
        <w:rPr>
          <w:color w:val="000000"/>
        </w:rPr>
        <w:t>mięknienia</w:t>
      </w:r>
      <w:proofErr w:type="spellEnd"/>
      <w:r>
        <w:rPr>
          <w:color w:val="000000"/>
        </w:rPr>
        <w:t xml:space="preserve"> wyekstrahowanego </w:t>
      </w:r>
      <w:proofErr w:type="spellStart"/>
      <w:r>
        <w:rPr>
          <w:color w:val="000000"/>
        </w:rPr>
        <w:t>polimeroasfaltu</w:t>
      </w:r>
      <w:proofErr w:type="spellEnd"/>
      <w:r>
        <w:rPr>
          <w:color w:val="000000"/>
        </w:rPr>
        <w:t xml:space="preserve"> drogowego</w:t>
      </w:r>
    </w:p>
    <w:tbl>
      <w:tblPr>
        <w:tblW w:w="0" w:type="auto"/>
        <w:tblCellMar>
          <w:left w:w="0" w:type="dxa"/>
          <w:right w:w="0" w:type="dxa"/>
        </w:tblCellMar>
        <w:tblLook w:val="04A0"/>
      </w:tblPr>
      <w:tblGrid>
        <w:gridCol w:w="3755"/>
        <w:gridCol w:w="3756"/>
      </w:tblGrid>
      <w:tr w:rsidR="00E91443" w:rsidTr="00E91443">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ind w:right="-57"/>
              <w:jc w:val="center"/>
              <w:rPr>
                <w:rFonts w:eastAsiaTheme="minorEastAsia"/>
                <w:sz w:val="24"/>
                <w:szCs w:val="24"/>
              </w:rPr>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ind w:right="-57"/>
              <w:jc w:val="center"/>
              <w:rPr>
                <w:rFonts w:eastAsiaTheme="minorEastAsia"/>
                <w:sz w:val="24"/>
                <w:szCs w:val="24"/>
              </w:rPr>
            </w:pPr>
            <w:r>
              <w:rPr>
                <w:color w:val="000000"/>
              </w:rPr>
              <w:t xml:space="preserve">Najwyższa temperatura </w:t>
            </w:r>
            <w:proofErr w:type="spellStart"/>
            <w:r>
              <w:rPr>
                <w:color w:val="000000"/>
              </w:rPr>
              <w:t>mięknienia</w:t>
            </w:r>
            <w:proofErr w:type="spellEnd"/>
            <w:r>
              <w:rPr>
                <w:color w:val="000000"/>
              </w:rPr>
              <w:t xml:space="preserve"> °C</w:t>
            </w:r>
          </w:p>
        </w:tc>
      </w:tr>
      <w:tr w:rsidR="00E91443" w:rsidTr="00E91443">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ind w:right="-57"/>
              <w:jc w:val="center"/>
              <w:rPr>
                <w:rFonts w:eastAsiaTheme="minorEastAsia"/>
                <w:sz w:val="24"/>
                <w:szCs w:val="24"/>
              </w:rPr>
            </w:pPr>
            <w:r>
              <w:rPr>
                <w:color w:val="000000"/>
              </w:rPr>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ind w:right="-57"/>
              <w:jc w:val="center"/>
              <w:rPr>
                <w:rFonts w:eastAsiaTheme="minorEastAsia"/>
                <w:sz w:val="24"/>
                <w:szCs w:val="24"/>
              </w:rPr>
            </w:pPr>
            <w:r>
              <w:rPr>
                <w:color w:val="000000"/>
              </w:rPr>
              <w:t>78</w:t>
            </w:r>
          </w:p>
        </w:tc>
      </w:tr>
      <w:tr w:rsidR="00E91443" w:rsidTr="00E91443">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ind w:right="-57"/>
              <w:jc w:val="center"/>
              <w:rPr>
                <w:rFonts w:eastAsiaTheme="minorEastAsia"/>
                <w:sz w:val="24"/>
                <w:szCs w:val="24"/>
              </w:rPr>
            </w:pPr>
            <w:r>
              <w:rPr>
                <w:color w:val="000000"/>
              </w:rPr>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ind w:right="-57"/>
              <w:jc w:val="center"/>
              <w:rPr>
                <w:rFonts w:eastAsiaTheme="minorEastAsia"/>
                <w:sz w:val="24"/>
                <w:szCs w:val="24"/>
              </w:rPr>
            </w:pPr>
            <w:r>
              <w:rPr>
                <w:color w:val="000000"/>
              </w:rPr>
              <w:t>Nie dotyczy</w:t>
            </w:r>
          </w:p>
        </w:tc>
      </w:tr>
    </w:tbl>
    <w:p w:rsidR="00E91443" w:rsidRDefault="00E91443" w:rsidP="00E91443">
      <w:pPr>
        <w:spacing w:before="120"/>
        <w:ind w:firstLine="709"/>
        <w:rPr>
          <w:rFonts w:eastAsiaTheme="minorEastAsia"/>
        </w:rPr>
      </w:pPr>
      <w:r>
        <w:t xml:space="preserve">W przypadku, gdy dostarczony na wytwórnię </w:t>
      </w:r>
      <w:proofErr w:type="spellStart"/>
      <w:r>
        <w:t>polimeroasfalt</w:t>
      </w:r>
      <w:proofErr w:type="spellEnd"/>
      <w:r>
        <w:t xml:space="preserve"> charakteryzuje się wysoką temperaturą </w:t>
      </w:r>
      <w:proofErr w:type="spellStart"/>
      <w:r>
        <w:t>mięknienia</w:t>
      </w:r>
      <w:proofErr w:type="spellEnd"/>
      <w:r>
        <w:t xml:space="preserve"> (tzn. większą niż dolna granica normowa + 10°C), która została udokumentowana w ramach kontroli jakości i zasad ZKP na wytworni, stosuje się wymaganie górnej granicy temperatury </w:t>
      </w:r>
      <w:proofErr w:type="spellStart"/>
      <w:r>
        <w:t>mięknienia</w:t>
      </w:r>
      <w:proofErr w:type="spellEnd"/>
      <w:r>
        <w:t xml:space="preserve"> wyekstrahowanego lepiszcza obliczone w następujący </w:t>
      </w:r>
      <w:proofErr w:type="spellStart"/>
      <w:r>
        <w:t>sposob</w:t>
      </w:r>
      <w:proofErr w:type="spellEnd"/>
      <w:r>
        <w:t>:</w:t>
      </w:r>
    </w:p>
    <w:p w:rsidR="00E91443" w:rsidRDefault="00E91443" w:rsidP="00E91443">
      <w:r>
        <w:t xml:space="preserve">Najwyższa dopuszczalna temperatura </w:t>
      </w:r>
      <w:proofErr w:type="spellStart"/>
      <w:r>
        <w:t>mięknienia</w:t>
      </w:r>
      <w:proofErr w:type="spellEnd"/>
      <w:r>
        <w:t xml:space="preserve"> wyekstrahowanego </w:t>
      </w:r>
      <w:proofErr w:type="spellStart"/>
      <w:r>
        <w:t>polimeroasfaltu</w:t>
      </w:r>
      <w:proofErr w:type="spellEnd"/>
      <w:r>
        <w:t xml:space="preserve"> =</w:t>
      </w:r>
    </w:p>
    <w:p w:rsidR="00E91443" w:rsidRDefault="00E91443" w:rsidP="00E91443">
      <w:r>
        <w:t xml:space="preserve">temperatura </w:t>
      </w:r>
      <w:proofErr w:type="spellStart"/>
      <w:r>
        <w:t>mięknienia</w:t>
      </w:r>
      <w:proofErr w:type="spellEnd"/>
      <w:r>
        <w:t xml:space="preserve"> zbadanej dostawy na wytwornię + dopuszczalny wg Załącznika</w:t>
      </w:r>
    </w:p>
    <w:p w:rsidR="00E91443" w:rsidRDefault="00E91443" w:rsidP="00E91443">
      <w:pPr>
        <w:ind w:right="-57"/>
      </w:pPr>
      <w:r>
        <w:t xml:space="preserve">krajowego NA do PN-EN 14023[66] wzrost temperatury </w:t>
      </w:r>
      <w:proofErr w:type="spellStart"/>
      <w:r>
        <w:t>mięknienia</w:t>
      </w:r>
      <w:proofErr w:type="spellEnd"/>
      <w:r>
        <w:t xml:space="preserve"> po starzeniu RTFOT.</w:t>
      </w:r>
    </w:p>
    <w:p w:rsidR="00E91443" w:rsidRDefault="00E91443" w:rsidP="00E91443">
      <w:pPr>
        <w:ind w:firstLine="709"/>
      </w:pPr>
      <w:r>
        <w:t xml:space="preserve">W przypadku mieszanki mineralno-asfaltowej z </w:t>
      </w:r>
      <w:proofErr w:type="spellStart"/>
      <w:r>
        <w:t>polimeroasfaltem</w:t>
      </w:r>
      <w:proofErr w:type="spellEnd"/>
      <w:r>
        <w:t xml:space="preserve"> nawrot sprężysty lepiszcza wyekstrahowanego powinien wynieść co najmniej 40%. Dotyczy to również przedwczesnego zerwania tego lepiszcza w badaniu, przy czym należy wtedy podać wartość wydłużenia (zgodnie z zapisami normy PN-EN 13398[58]).</w:t>
      </w:r>
    </w:p>
    <w:p w:rsidR="00E91443" w:rsidRDefault="00E91443" w:rsidP="00E91443">
      <w:pPr>
        <w:spacing w:before="120" w:after="120"/>
        <w:ind w:right="-57"/>
      </w:pPr>
      <w:r>
        <w:rPr>
          <w:color w:val="000000"/>
        </w:rPr>
        <w:t>6.5.2.4. Gęstość i zawartość wolnych przestrzeni</w:t>
      </w:r>
    </w:p>
    <w:p w:rsidR="00E91443" w:rsidRDefault="00E91443" w:rsidP="00E91443">
      <w:pPr>
        <w:ind w:right="-57" w:firstLine="709"/>
      </w:pPr>
      <w:r>
        <w:rPr>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Pr>
          <w:color w:val="000000"/>
        </w:rPr>
        <w:t>pkcie</w:t>
      </w:r>
      <w:proofErr w:type="spellEnd"/>
      <w:r>
        <w:rPr>
          <w:color w:val="000000"/>
        </w:rPr>
        <w:t xml:space="preserve"> 2.10 o więcej niż 1,5% (v/v).</w:t>
      </w:r>
    </w:p>
    <w:p w:rsidR="00E91443" w:rsidRDefault="00E91443" w:rsidP="00E91443">
      <w:pPr>
        <w:spacing w:before="120" w:after="120"/>
      </w:pPr>
      <w:r>
        <w:rPr>
          <w:b/>
          <w:bCs/>
        </w:rPr>
        <w:t xml:space="preserve">6.5.3. </w:t>
      </w:r>
      <w:r>
        <w:t xml:space="preserve">Warunki technologiczne wbudowywania mieszanki mineralno-asfaltowej </w:t>
      </w:r>
    </w:p>
    <w:p w:rsidR="00E91443" w:rsidRDefault="00E91443" w:rsidP="00E91443">
      <w:pPr>
        <w:ind w:firstLine="709"/>
      </w:pPr>
      <w:r>
        <w:t>Temperatura powietrza powinna być mierzona przed i w czasie robót; nie powinna być mniejsza niż podano w tablicy 26.  </w:t>
      </w:r>
    </w:p>
    <w:p w:rsidR="00E91443" w:rsidRDefault="00E91443" w:rsidP="00E91443">
      <w:pPr>
        <w:ind w:firstLine="709"/>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E91443" w:rsidRDefault="00E91443" w:rsidP="00E91443">
      <w:pPr>
        <w:ind w:firstLine="709"/>
      </w:pPr>
      <w:r>
        <w:t xml:space="preserve">Pomiar temperatury mieszanki  mineralno-asfaltowej należy wykonać zgodnie z wymaganiami normy PN-EN 12697-13 [40]. </w:t>
      </w:r>
    </w:p>
    <w:p w:rsidR="00E91443" w:rsidRDefault="00E91443" w:rsidP="00E91443">
      <w:pPr>
        <w:ind w:firstLine="709"/>
      </w:pPr>
      <w:r>
        <w:lastRenderedPageBreak/>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E91443" w:rsidRDefault="00E91443" w:rsidP="00E91443">
      <w:pPr>
        <w:spacing w:before="120" w:after="120"/>
      </w:pPr>
      <w:r>
        <w:rPr>
          <w:b/>
          <w:bCs/>
        </w:rPr>
        <w:t>6.5.4.</w:t>
      </w:r>
      <w:r>
        <w:t xml:space="preserve"> Wykonana warstwa</w:t>
      </w:r>
    </w:p>
    <w:p w:rsidR="00E91443" w:rsidRDefault="00E91443" w:rsidP="00E91443">
      <w:pPr>
        <w:spacing w:after="120"/>
        <w:ind w:right="-57"/>
      </w:pPr>
      <w:r>
        <w:rPr>
          <w:color w:val="000000"/>
        </w:rPr>
        <w:t>6.5.4.1. Wskaźnik zagęszczenia i zawartość wolnych przestrzeni</w:t>
      </w:r>
    </w:p>
    <w:p w:rsidR="00E91443" w:rsidRDefault="00E91443" w:rsidP="00E91443">
      <w:pPr>
        <w:ind w:firstLine="709"/>
      </w:pPr>
      <w:r>
        <w:rPr>
          <w:color w:val="000000"/>
        </w:rPr>
        <w:t xml:space="preserve">Zagęszczenie wykonanej warstwy wyrażone wskaźnikiem zagęszczenia oraz zawartością wolnych przestrzeni nie może przekroczyć wartości dopuszczalnych  podanych w tablicy 32. </w:t>
      </w:r>
      <w:r>
        <w:t>Dotyczy to każdego pojedynczego oznaczenia danej właściwości.</w:t>
      </w:r>
    </w:p>
    <w:p w:rsidR="00E91443" w:rsidRDefault="00E91443" w:rsidP="00E91443">
      <w:r>
        <w:t>            Określenie gęstości objętościowej należy wykonywać według PN-EN 12697-6  [36].</w:t>
      </w:r>
    </w:p>
    <w:p w:rsidR="00E91443" w:rsidRDefault="00E91443" w:rsidP="00E91443">
      <w:pPr>
        <w:spacing w:before="120" w:after="120"/>
      </w:pPr>
      <w:r>
        <w:t xml:space="preserve">Tablica 32. Właściwości warstwy AC </w:t>
      </w:r>
    </w:p>
    <w:tbl>
      <w:tblPr>
        <w:tblW w:w="0" w:type="auto"/>
        <w:tblCellMar>
          <w:left w:w="0" w:type="dxa"/>
          <w:right w:w="0" w:type="dxa"/>
        </w:tblCellMar>
        <w:tblLook w:val="04A0"/>
      </w:tblPr>
      <w:tblGrid>
        <w:gridCol w:w="1788"/>
        <w:gridCol w:w="2280"/>
        <w:gridCol w:w="1572"/>
        <w:gridCol w:w="3257"/>
      </w:tblGrid>
      <w:tr w:rsidR="00E91443" w:rsidTr="00E91443">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Warstwa</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Typ i wymiar mieszanki</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spacing w:before="120"/>
              <w:jc w:val="center"/>
              <w:rPr>
                <w:rFonts w:eastAsiaTheme="minorEastAsia"/>
                <w:sz w:val="24"/>
                <w:szCs w:val="24"/>
              </w:rPr>
            </w:pPr>
            <w:r>
              <w:t>Wskaźnik zagęszczenia</w:t>
            </w:r>
          </w:p>
          <w:p w:rsidR="00E91443" w:rsidRDefault="00E91443">
            <w:pPr>
              <w:overflowPunct w:val="0"/>
              <w:autoSpaceDE w:val="0"/>
              <w:autoSpaceDN w:val="0"/>
              <w:jc w:val="center"/>
              <w:rPr>
                <w:rFonts w:eastAsiaTheme="minorEastAsia"/>
                <w:sz w:val="24"/>
                <w:szCs w:val="24"/>
              </w:rPr>
            </w:pPr>
            <w:r>
              <w:t>[%]</w:t>
            </w:r>
          </w:p>
        </w:tc>
        <w:tc>
          <w:tcPr>
            <w:tcW w:w="325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jc w:val="center"/>
              <w:rPr>
                <w:rFonts w:eastAsiaTheme="minorEastAsia"/>
                <w:sz w:val="24"/>
                <w:szCs w:val="24"/>
              </w:rPr>
            </w:pPr>
            <w:r>
              <w:t>Zawartość wolnych przestrzeni w warstwie</w:t>
            </w:r>
          </w:p>
          <w:p w:rsidR="00E91443" w:rsidRDefault="00E91443">
            <w:pPr>
              <w:overflowPunct w:val="0"/>
              <w:autoSpaceDE w:val="0"/>
              <w:autoSpaceDN w:val="0"/>
              <w:jc w:val="center"/>
              <w:rPr>
                <w:rFonts w:eastAsiaTheme="minorEastAsia"/>
                <w:sz w:val="24"/>
                <w:szCs w:val="24"/>
              </w:rPr>
            </w:pPr>
            <w:r>
              <w:t>[%(v/v)]</w:t>
            </w:r>
          </w:p>
        </w:tc>
      </w:tr>
      <w:tr w:rsidR="00E91443" w:rsidTr="00E91443">
        <w:tc>
          <w:tcPr>
            <w:tcW w:w="178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rPr>
                <w:rFonts w:eastAsiaTheme="minorEastAsia"/>
                <w:sz w:val="24"/>
                <w:szCs w:val="24"/>
              </w:rPr>
            </w:pPr>
            <w:r>
              <w:t>Wiążąca</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rPr>
                <w:rFonts w:eastAsiaTheme="minorEastAsia"/>
                <w:sz w:val="24"/>
                <w:szCs w:val="24"/>
              </w:rPr>
            </w:pPr>
            <w:r>
              <w:t>AC 11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2,0÷7,0</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rPr>
                <w:rFonts w:eastAsiaTheme="minorEastAsia"/>
                <w:sz w:val="24"/>
                <w:szCs w:val="24"/>
              </w:rPr>
            </w:pPr>
            <w:r>
              <w:t>AC 16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2,0÷7,0</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rPr>
                <w:rFonts w:eastAsiaTheme="minorEastAsia"/>
                <w:sz w:val="24"/>
                <w:szCs w:val="24"/>
              </w:rPr>
            </w:pPr>
            <w:r>
              <w:t>AC 16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3,0÷8,0</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rPr>
                <w:rFonts w:eastAsiaTheme="minorEastAsia"/>
                <w:sz w:val="24"/>
                <w:szCs w:val="24"/>
              </w:rPr>
            </w:pPr>
            <w:r>
              <w:t>AC 22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3,0÷8,0</w:t>
            </w:r>
          </w:p>
        </w:tc>
      </w:tr>
    </w:tbl>
    <w:p w:rsidR="00E91443" w:rsidRDefault="00E91443" w:rsidP="00E91443">
      <w:pPr>
        <w:spacing w:after="120"/>
        <w:ind w:right="-57" w:firstLine="709"/>
        <w:rPr>
          <w:rFonts w:eastAsiaTheme="minorEastAsia"/>
        </w:rPr>
      </w:pPr>
      <w:r>
        <w:rPr>
          <w:color w:val="000000"/>
        </w:rPr>
        <w:t> </w:t>
      </w:r>
    </w:p>
    <w:p w:rsidR="00E91443" w:rsidRDefault="00E91443" w:rsidP="00E91443">
      <w:pPr>
        <w:spacing w:after="120"/>
        <w:ind w:right="-57" w:firstLine="709"/>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zwiększona (np. nawierzchnie dróg w terenie zabudowy, nawierzchnie mostowe).</w:t>
      </w:r>
    </w:p>
    <w:p w:rsidR="00E91443" w:rsidRDefault="00E91443" w:rsidP="00E91443">
      <w:pPr>
        <w:spacing w:after="120"/>
        <w:ind w:right="-57"/>
      </w:pPr>
      <w:r>
        <w:rPr>
          <w:color w:val="000000"/>
        </w:rPr>
        <w:t> 6.5.4.2. Grubość warstwy  </w:t>
      </w:r>
    </w:p>
    <w:p w:rsidR="00E91443" w:rsidRDefault="00E91443" w:rsidP="00E91443">
      <w:pPr>
        <w:ind w:firstLine="709"/>
      </w:pPr>
      <w: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rsidR="004C5B75" w:rsidRDefault="004C5B75" w:rsidP="00E91443">
      <w:pPr>
        <w:ind w:firstLine="709"/>
      </w:pPr>
    </w:p>
    <w:p w:rsidR="004C5B75" w:rsidRDefault="004C5B75" w:rsidP="00E91443">
      <w:pPr>
        <w:ind w:firstLine="709"/>
      </w:pPr>
    </w:p>
    <w:p w:rsidR="004C5B75" w:rsidRDefault="004C5B75" w:rsidP="00E91443">
      <w:pPr>
        <w:ind w:firstLine="709"/>
      </w:pPr>
    </w:p>
    <w:p w:rsidR="004C5B75" w:rsidRDefault="004C5B75" w:rsidP="00E91443">
      <w:pPr>
        <w:ind w:firstLine="709"/>
      </w:pPr>
    </w:p>
    <w:p w:rsidR="004C5B75" w:rsidRDefault="004C5B75" w:rsidP="00E91443">
      <w:pPr>
        <w:ind w:firstLine="709"/>
      </w:pPr>
    </w:p>
    <w:p w:rsidR="00E91443" w:rsidRDefault="00E91443" w:rsidP="00E91443">
      <w:pPr>
        <w:spacing w:before="120" w:after="120"/>
        <w:ind w:left="992" w:hanging="992"/>
      </w:pPr>
      <w:r>
        <w:lastRenderedPageBreak/>
        <w:t xml:space="preserve">Tablica 33. Dopuszczalne odchyłki grubości warstwy [%] </w:t>
      </w:r>
    </w:p>
    <w:tbl>
      <w:tblPr>
        <w:tblW w:w="9239" w:type="dxa"/>
        <w:tblCellMar>
          <w:left w:w="0" w:type="dxa"/>
          <w:right w:w="0" w:type="dxa"/>
        </w:tblCellMar>
        <w:tblLook w:val="04A0"/>
      </w:tblPr>
      <w:tblGrid>
        <w:gridCol w:w="4931"/>
        <w:gridCol w:w="1977"/>
        <w:gridCol w:w="2331"/>
      </w:tblGrid>
      <w:tr w:rsidR="00E91443" w:rsidTr="00E91443">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240" w:after="60"/>
              <w:jc w:val="center"/>
              <w:rPr>
                <w:rFonts w:eastAsiaTheme="minorEastAsia"/>
                <w:sz w:val="24"/>
                <w:szCs w:val="24"/>
              </w:rPr>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 xml:space="preserve">Pakiet: warstwa </w:t>
            </w:r>
            <w:proofErr w:type="spellStart"/>
            <w:r>
              <w:t>ścieralna+wiążąca</w:t>
            </w:r>
            <w:proofErr w:type="spellEnd"/>
            <w: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spacing w:before="60" w:after="60"/>
              <w:jc w:val="center"/>
              <w:rPr>
                <w:rFonts w:eastAsiaTheme="minorEastAsia"/>
                <w:sz w:val="24"/>
                <w:szCs w:val="24"/>
              </w:rPr>
            </w:pPr>
            <w:r>
              <w:t>Warstwa wiążąca</w:t>
            </w:r>
          </w:p>
        </w:tc>
      </w:tr>
      <w:tr w:rsidR="00E91443" w:rsidTr="00E91443">
        <w:trPr>
          <w:trHeight w:val="985"/>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rsidR="00E91443" w:rsidRDefault="00E91443">
            <w:pPr>
              <w:overflowPunct w:val="0"/>
              <w:autoSpaceDE w:val="0"/>
              <w:autoSpaceDN w:val="0"/>
              <w:ind w:left="426" w:hanging="426"/>
              <w:jc w:val="both"/>
              <w:rPr>
                <w:rFonts w:eastAsiaTheme="minorEastAsia"/>
                <w:sz w:val="24"/>
                <w:szCs w:val="24"/>
              </w:rPr>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Nie dopuszcza się zaniżenia grubości</w:t>
            </w:r>
          </w:p>
        </w:tc>
      </w:tr>
      <w:tr w:rsidR="00E91443" w:rsidTr="00E91443">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both"/>
              <w:rPr>
                <w:rFonts w:eastAsiaTheme="minorEastAsia"/>
                <w:sz w:val="24"/>
                <w:szCs w:val="24"/>
              </w:rPr>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spacing w:before="60" w:after="60"/>
              <w:jc w:val="center"/>
              <w:rPr>
                <w:rFonts w:eastAsiaTheme="minorEastAsia"/>
                <w:sz w:val="24"/>
                <w:szCs w:val="24"/>
              </w:rPr>
            </w:pPr>
            <w:r>
              <w:t>0÷10%</w:t>
            </w:r>
          </w:p>
        </w:tc>
      </w:tr>
    </w:tbl>
    <w:p w:rsidR="00E91443" w:rsidRDefault="00E91443" w:rsidP="00E91443">
      <w:pPr>
        <w:rPr>
          <w:rFonts w:eastAsiaTheme="minorEastAsia"/>
        </w:rPr>
      </w:pPr>
      <w:r>
        <w:rPr>
          <w:shd w:val="clear" w:color="auto" w:fill="FFFF00"/>
        </w:rPr>
        <w:t> </w:t>
      </w:r>
    </w:p>
    <w:p w:rsidR="00E91443" w:rsidRDefault="00E91443" w:rsidP="00E91443">
      <w:pPr>
        <w:ind w:firstLine="709"/>
      </w:pPr>
      <w:r>
        <w:t>Należy sprawdzić zachowanie zasady mówiącej, że grubość warstwy musi być co najmniej dwuipółkrotnie większa od wymiaru D kruszywa danej mieszanki (h ≥ 2,5×D).</w:t>
      </w:r>
    </w:p>
    <w:p w:rsidR="00E91443" w:rsidRDefault="00E91443" w:rsidP="00E91443">
      <w:pPr>
        <w:ind w:firstLine="709"/>
      </w:pPr>
      <w:r>
        <w:t xml:space="preserve">Zwiększone grubości poszczególnych warstw będą zaliczane jako wyrównanie ewentualnych niedoborów niżej leżącej warstwy. </w:t>
      </w:r>
    </w:p>
    <w:p w:rsidR="00E91443" w:rsidRDefault="00E91443" w:rsidP="00E91443">
      <w:pPr>
        <w:keepNext/>
        <w:spacing w:before="120" w:after="120"/>
      </w:pPr>
      <w:r>
        <w:t>6.5.4.3. Spadki poprzeczne</w:t>
      </w:r>
    </w:p>
    <w:p w:rsidR="00E91443" w:rsidRDefault="00E91443" w:rsidP="00E91443">
      <w:r>
        <w:t>            Spadki poprzeczne nawierzchni należy badać nie rzadziej niż co 20 m oraz w punktach głównych łuków poziomych.</w:t>
      </w:r>
    </w:p>
    <w:p w:rsidR="00E91443" w:rsidRDefault="00E91443" w:rsidP="00E91443">
      <w:pPr>
        <w:ind w:firstLine="709"/>
      </w:pPr>
      <w:r>
        <w:t>Spadki poprzeczne powinny być zgodne z dokumentacją projektową, z tolerancją  </w:t>
      </w:r>
      <w:r>
        <w:rPr>
          <w:rFonts w:ascii="Symbol" w:hAnsi="Symbol"/>
          <w:color w:val="000000"/>
        </w:rPr>
        <w:t></w:t>
      </w:r>
      <w:r>
        <w:rPr>
          <w:color w:val="000000"/>
        </w:rPr>
        <w:t xml:space="preserve"> 0,5%. </w:t>
      </w:r>
    </w:p>
    <w:p w:rsidR="00E91443" w:rsidRDefault="00E91443" w:rsidP="00E91443">
      <w:pPr>
        <w:keepNext/>
        <w:spacing w:before="120" w:after="120"/>
      </w:pPr>
      <w:r>
        <w:t>6.5.4.4. Równość podłużna i poprzeczna</w:t>
      </w:r>
    </w:p>
    <w:p w:rsidR="00E91443" w:rsidRDefault="00E91443" w:rsidP="00E91443">
      <w:r>
        <w:t xml:space="preserve">a) Równość podłużna  </w:t>
      </w:r>
    </w:p>
    <w:p w:rsidR="00E91443" w:rsidRDefault="00E91443" w:rsidP="00E91443">
      <w:pPr>
        <w:ind w:firstLine="709"/>
      </w:pPr>
      <w:r>
        <w:t xml:space="preserve">Do oceny równości podłużnej  warstw wiążącej i wyrównawczej  nawierzchni dróg wszystkich klas należy stosować metodę pomiaru ciągłego równoważną użyciu łaty i klina np. z wykorzystaniem </w:t>
      </w:r>
      <w:proofErr w:type="spellStart"/>
      <w:r>
        <w:t>planografu</w:t>
      </w:r>
      <w:proofErr w:type="spellEnd"/>
      <w:r>
        <w:t>, umożliwiającego wyznaczanie odchyleń równości podłużnej jako największej odległości (prześwitu) pomiędzy teoretyczną linią łączącą spody kołek jezdnych urządzenia a mierzoną powierzchnią warstwy [mm].</w:t>
      </w:r>
    </w:p>
    <w:p w:rsidR="00E91443" w:rsidRDefault="00E91443" w:rsidP="00E91443">
      <w:pPr>
        <w:ind w:firstLine="709"/>
      </w:pPr>
      <w:r>
        <w:t xml:space="preserve">W miejscach niedostępnych dla </w:t>
      </w:r>
      <w:proofErr w:type="spellStart"/>
      <w:r>
        <w:t>planografu</w:t>
      </w:r>
      <w:proofErr w:type="spellEnd"/>
      <w:r>
        <w:t xml:space="preserve"> pomiar równości podłużnej warstw nawierzchni należy wykonać w sposób ciągły z użyciem łaty i klina. Długość łaty w pomiarze równości podłużnej powinna wynosić 4 m.</w:t>
      </w:r>
    </w:p>
    <w:p w:rsidR="00E91443" w:rsidRDefault="00E91443" w:rsidP="00E91443">
      <w:pPr>
        <w:ind w:firstLine="709"/>
      </w:pPr>
      <w:r>
        <w:t xml:space="preserve">Maksymalne wartości odchyleń równości podłużnej dla warstwy oznaczone pomiarem ciągłym równoważnym użyciu łaty i klina np. z wykorzystaniem </w:t>
      </w:r>
      <w:proofErr w:type="spellStart"/>
      <w:r>
        <w:t>planografu</w:t>
      </w:r>
      <w:proofErr w:type="spellEnd"/>
      <w:r>
        <w:t>, łaty i klina określa tablica 34.</w:t>
      </w:r>
    </w:p>
    <w:p w:rsidR="004C5B75" w:rsidRDefault="004C5B75" w:rsidP="00E91443">
      <w:pPr>
        <w:ind w:firstLine="709"/>
      </w:pPr>
    </w:p>
    <w:p w:rsidR="004C5B75" w:rsidRDefault="004C5B75" w:rsidP="00E91443">
      <w:pPr>
        <w:ind w:firstLine="709"/>
      </w:pPr>
    </w:p>
    <w:p w:rsidR="00E91443" w:rsidRDefault="00E91443" w:rsidP="00E91443">
      <w:pPr>
        <w:spacing w:before="120" w:after="120"/>
        <w:ind w:left="1134" w:hanging="1134"/>
      </w:pPr>
      <w:r>
        <w:lastRenderedPageBreak/>
        <w:t>Tablica 34.  Maksymalne wartości odchyleń równości podłużnej dla warstwy wiążącej określone za pomocą pomiaru ciągłego, łaty i klina</w:t>
      </w:r>
    </w:p>
    <w:tbl>
      <w:tblPr>
        <w:tblW w:w="0" w:type="auto"/>
        <w:tblCellMar>
          <w:left w:w="0" w:type="dxa"/>
          <w:right w:w="0" w:type="dxa"/>
        </w:tblCellMar>
        <w:tblLook w:val="04A0"/>
      </w:tblPr>
      <w:tblGrid>
        <w:gridCol w:w="1809"/>
        <w:gridCol w:w="3261"/>
        <w:gridCol w:w="2693"/>
      </w:tblGrid>
      <w:tr w:rsidR="00E91443" w:rsidTr="00E91443">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Klasa drogi</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Maksymalne wartości odchyleń równości podłużnej warstwy [mm] dla warstwy wiążącej</w:t>
            </w:r>
          </w:p>
        </w:tc>
      </w:tr>
      <w:tr w:rsidR="00E91443" w:rsidTr="00E91443">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proofErr w:type="spellStart"/>
            <w:r>
              <w:t>A,S,GP</w:t>
            </w:r>
            <w:proofErr w:type="spellEnd"/>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Pasy ruchu zasadnicze, awaryjne,</w:t>
            </w:r>
          </w:p>
          <w:p w:rsidR="00E91443" w:rsidRDefault="00E91443">
            <w:r>
              <w:t>dodatkowe, włączenia i wyłączenia,</w:t>
            </w:r>
          </w:p>
          <w:p w:rsidR="00E91443" w:rsidRDefault="00E91443">
            <w:r>
              <w:t xml:space="preserve">jezdnie łącznic, </w:t>
            </w:r>
          </w:p>
          <w:p w:rsidR="00E91443" w:rsidRDefault="00E91443">
            <w:pPr>
              <w:overflowPunct w:val="0"/>
              <w:autoSpaceDE w:val="0"/>
              <w:autoSpaceDN w:val="0"/>
              <w:rPr>
                <w:rFonts w:eastAsiaTheme="minorEastAsia"/>
                <w:sz w:val="24"/>
                <w:szCs w:val="24"/>
              </w:rPr>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6</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9</w:t>
            </w:r>
          </w:p>
        </w:tc>
      </w:tr>
      <w:tr w:rsidR="00E91443" w:rsidTr="00E91443">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proofErr w:type="spellStart"/>
            <w:r>
              <w:t>G,Z</w:t>
            </w:r>
            <w:proofErr w:type="spellEnd"/>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Pasy ruchu zasadnicze, dodatkowe,</w:t>
            </w:r>
          </w:p>
          <w:p w:rsidR="00E91443" w:rsidRDefault="00E91443">
            <w:r>
              <w:t>włączenia i wyłączenia, postojowe,</w:t>
            </w:r>
          </w:p>
          <w:p w:rsidR="00E91443" w:rsidRDefault="00E91443">
            <w:r>
              <w:t xml:space="preserve">jezdnie łącznic, </w:t>
            </w:r>
          </w:p>
          <w:p w:rsidR="00E91443" w:rsidRDefault="00E91443">
            <w:pPr>
              <w:overflowPunct w:val="0"/>
              <w:autoSpaceDE w:val="0"/>
              <w:autoSpaceDN w:val="0"/>
              <w:rPr>
                <w:rFonts w:eastAsiaTheme="minorEastAsia"/>
                <w:sz w:val="24"/>
                <w:szCs w:val="24"/>
              </w:rPr>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9</w:t>
            </w:r>
          </w:p>
        </w:tc>
      </w:tr>
      <w:tr w:rsidR="00E91443" w:rsidTr="00E91443">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proofErr w:type="spellStart"/>
            <w:r>
              <w:t>L,D</w:t>
            </w:r>
            <w:proofErr w:type="spellEnd"/>
            <w:r>
              <w:t xml:space="preserve">, place parkingi,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12</w:t>
            </w:r>
          </w:p>
        </w:tc>
      </w:tr>
    </w:tbl>
    <w:p w:rsidR="00E91443" w:rsidRDefault="00E91443" w:rsidP="00E91443">
      <w:pPr>
        <w:rPr>
          <w:rFonts w:eastAsiaTheme="minorEastAsia"/>
        </w:rPr>
      </w:pPr>
      <w:r>
        <w:t> </w:t>
      </w:r>
    </w:p>
    <w:p w:rsidR="00E91443" w:rsidRDefault="00E91443" w:rsidP="00E91443">
      <w:r>
        <w:t>b) Równość poprzeczna</w:t>
      </w:r>
    </w:p>
    <w:p w:rsidR="00E91443" w:rsidRDefault="00E91443" w:rsidP="00E91443">
      <w:pPr>
        <w:ind w:firstLine="709"/>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E91443" w:rsidRDefault="00E91443" w:rsidP="00E91443">
      <w:pPr>
        <w:ind w:firstLine="709"/>
      </w:pPr>
      <w: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rsidR="00E91443" w:rsidRDefault="00E91443" w:rsidP="00E91443">
      <w:pPr>
        <w:ind w:firstLine="709"/>
      </w:pPr>
      <w:r>
        <w:t>Maksymalne wartości odchyleń równości poprzecznej określa tablica 35.</w:t>
      </w:r>
    </w:p>
    <w:p w:rsidR="00E91443" w:rsidRDefault="00E91443" w:rsidP="00E91443">
      <w:pPr>
        <w:spacing w:before="120" w:after="120"/>
        <w:ind w:left="1134" w:hanging="1134"/>
      </w:pPr>
      <w:r>
        <w:lastRenderedPageBreak/>
        <w:t>Tablica 35.  Maksymalne wartości odchyleń równości poprzecznej dla warstwy ścieralnej i wiążącej</w:t>
      </w:r>
    </w:p>
    <w:tbl>
      <w:tblPr>
        <w:tblW w:w="0" w:type="auto"/>
        <w:tblCellMar>
          <w:left w:w="0" w:type="dxa"/>
          <w:right w:w="0" w:type="dxa"/>
        </w:tblCellMar>
        <w:tblLook w:val="04A0"/>
      </w:tblPr>
      <w:tblGrid>
        <w:gridCol w:w="1809"/>
        <w:gridCol w:w="3119"/>
        <w:gridCol w:w="2977"/>
      </w:tblGrid>
      <w:tr w:rsidR="00E91443" w:rsidTr="00E91443">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Klasa drogi</w:t>
            </w:r>
          </w:p>
        </w:tc>
        <w:tc>
          <w:tcPr>
            <w:tcW w:w="31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Element nawierzchni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1443" w:rsidRDefault="00E91443">
            <w:pPr>
              <w:overflowPunct w:val="0"/>
              <w:autoSpaceDE w:val="0"/>
              <w:autoSpaceDN w:val="0"/>
              <w:jc w:val="center"/>
              <w:rPr>
                <w:rFonts w:eastAsiaTheme="minorEastAsia"/>
                <w:sz w:val="24"/>
                <w:szCs w:val="24"/>
              </w:rPr>
            </w:pPr>
            <w:r>
              <w:t>Maksymalne wartości odchyleń równości poprzecznej warstwy [mm] dla warstwy wiążącej</w:t>
            </w:r>
          </w:p>
        </w:tc>
      </w:tr>
      <w:tr w:rsidR="00E91443" w:rsidTr="00E91443">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proofErr w:type="spellStart"/>
            <w:r>
              <w:t>A,S,GP</w:t>
            </w:r>
            <w:proofErr w:type="spellEnd"/>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Pasy ruchu zasadnicze, awaryjne,</w:t>
            </w:r>
          </w:p>
          <w:p w:rsidR="00E91443" w:rsidRDefault="00E91443">
            <w:r>
              <w:t>dodatkowe, włączenia i wyłączenia,</w:t>
            </w:r>
          </w:p>
          <w:p w:rsidR="00E91443" w:rsidRDefault="00E91443">
            <w:r>
              <w:t xml:space="preserve">jezdnie łącznic, </w:t>
            </w:r>
          </w:p>
          <w:p w:rsidR="00E91443" w:rsidRDefault="00E91443">
            <w:pPr>
              <w:overflowPunct w:val="0"/>
              <w:autoSpaceDE w:val="0"/>
              <w:autoSpaceDN w:val="0"/>
              <w:rPr>
                <w:rFonts w:eastAsiaTheme="minorEastAsia"/>
                <w:sz w:val="24"/>
                <w:szCs w:val="24"/>
              </w:rPr>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6</w:t>
            </w:r>
          </w:p>
        </w:tc>
      </w:tr>
      <w:tr w:rsidR="00E91443" w:rsidTr="00E91443">
        <w:tc>
          <w:tcPr>
            <w:tcW w:w="0" w:type="auto"/>
            <w:vMerge/>
            <w:tcBorders>
              <w:top w:val="nil"/>
              <w:left w:val="single" w:sz="8" w:space="0" w:color="auto"/>
              <w:bottom w:val="single" w:sz="8" w:space="0" w:color="auto"/>
              <w:right w:val="single" w:sz="8" w:space="0" w:color="auto"/>
            </w:tcBorders>
            <w:vAlign w:val="center"/>
            <w:hideMark/>
          </w:tcPr>
          <w:p w:rsidR="00E91443" w:rsidRDefault="00E91443">
            <w:pPr>
              <w:rPr>
                <w:rFonts w:eastAsiaTheme="minorEastAsia"/>
                <w:sz w:val="24"/>
                <w:szCs w:val="24"/>
              </w:rPr>
            </w:pP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t>Jezdnie MOP</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9</w:t>
            </w:r>
          </w:p>
        </w:tc>
      </w:tr>
      <w:tr w:rsidR="00E91443" w:rsidTr="00E91443">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proofErr w:type="spellStart"/>
            <w:r>
              <w:t>G,Z</w:t>
            </w:r>
            <w:proofErr w:type="spellEnd"/>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rPr>
                <w:rFonts w:eastAsiaTheme="minorEastAsia"/>
                <w:sz w:val="24"/>
                <w:szCs w:val="24"/>
              </w:rPr>
            </w:pPr>
            <w:r>
              <w:t>Pasy ruchu zasadnicze, dodatkowe,</w:t>
            </w:r>
          </w:p>
          <w:p w:rsidR="00E91443" w:rsidRDefault="00E91443">
            <w:r>
              <w:t>włączenia i wyłączenia, postojowe,</w:t>
            </w:r>
          </w:p>
          <w:p w:rsidR="00E91443" w:rsidRDefault="00E91443">
            <w:r>
              <w:t xml:space="preserve">jezdnie łącznic, </w:t>
            </w:r>
          </w:p>
          <w:p w:rsidR="00E91443" w:rsidRDefault="00E91443">
            <w:pPr>
              <w:overflowPunct w:val="0"/>
              <w:autoSpaceDE w:val="0"/>
              <w:autoSpaceDN w:val="0"/>
              <w:rPr>
                <w:rFonts w:eastAsiaTheme="minorEastAsia"/>
                <w:sz w:val="24"/>
                <w:szCs w:val="24"/>
              </w:rPr>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9</w:t>
            </w:r>
          </w:p>
        </w:tc>
      </w:tr>
      <w:tr w:rsidR="00E91443" w:rsidTr="00E91443">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proofErr w:type="spellStart"/>
            <w:r>
              <w:t>L,D</w:t>
            </w:r>
            <w:proofErr w:type="spellEnd"/>
            <w:r>
              <w:t xml:space="preserve">, place parkingi, </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t>Wszystkie pasy ruchu i powierzchnie przeznaczone do ruchu i postoju pojazdów</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rsidR="00E91443" w:rsidRDefault="00E91443">
            <w:pPr>
              <w:overflowPunct w:val="0"/>
              <w:autoSpaceDE w:val="0"/>
              <w:autoSpaceDN w:val="0"/>
              <w:jc w:val="center"/>
              <w:rPr>
                <w:rFonts w:eastAsiaTheme="minorEastAsia"/>
                <w:sz w:val="24"/>
                <w:szCs w:val="24"/>
              </w:rPr>
            </w:pPr>
            <w:r>
              <w:t>12</w:t>
            </w:r>
          </w:p>
        </w:tc>
      </w:tr>
    </w:tbl>
    <w:p w:rsidR="00E91443" w:rsidRDefault="00E91443" w:rsidP="00E91443">
      <w:pPr>
        <w:rPr>
          <w:rFonts w:eastAsiaTheme="minorEastAsia"/>
        </w:rPr>
      </w:pPr>
      <w:r>
        <w:t> </w:t>
      </w:r>
    </w:p>
    <w:p w:rsidR="00E91443" w:rsidRDefault="00E91443" w:rsidP="00E91443">
      <w:r>
        <w:t xml:space="preserve">6.5.4.5. Złącza technologiczne </w:t>
      </w:r>
    </w:p>
    <w:p w:rsidR="00E91443" w:rsidRDefault="00E91443" w:rsidP="00E91443">
      <w:pPr>
        <w:ind w:firstLine="709"/>
      </w:pPr>
      <w:r>
        <w:t>Złącza podłużne i poprzeczne, sprawdzone wizualnie, powinny być równe i związane, wykonane w linii prostej, równolegle lub prostopadle do osi drogi. Przylegające warstwy powinny być w jednym poziomie.</w:t>
      </w:r>
    </w:p>
    <w:p w:rsidR="00E91443" w:rsidRDefault="00E91443" w:rsidP="00E91443">
      <w:pPr>
        <w:keepNext/>
        <w:spacing w:before="120" w:after="120"/>
      </w:pPr>
      <w:r>
        <w:t xml:space="preserve">6.5.4.6. Szerokość warstwy </w:t>
      </w:r>
    </w:p>
    <w:p w:rsidR="00E91443" w:rsidRDefault="00E91443" w:rsidP="00E91443">
      <w:pPr>
        <w:ind w:firstLine="709"/>
      </w:pPr>
      <w:r>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rsidR="00E91443" w:rsidRDefault="00E91443" w:rsidP="00E91443">
      <w:pPr>
        <w:spacing w:before="120" w:after="120"/>
      </w:pPr>
      <w:r>
        <w:t xml:space="preserve">6.5.4.7. Rzędne wysokościowe </w:t>
      </w:r>
    </w:p>
    <w:p w:rsidR="00E91443" w:rsidRDefault="00E91443" w:rsidP="00E91443">
      <w:pPr>
        <w:ind w:firstLine="709"/>
      </w:pPr>
      <w:r>
        <w:t xml:space="preserve">Rzędne wysokościowe, mierzone co 10 m na prostych i co 10 m na osi podłużnej i krawędziach, powinny być zgodne z dokumentacją projektową, z dopuszczalną tolerancją      ± 1 cm, </w:t>
      </w:r>
      <w:r>
        <w:lastRenderedPageBreak/>
        <w:t>przy czym co najmniej 95% wykonanych pomiarów nie może przekraczać przedziału dopuszczalnych odchyleń.</w:t>
      </w:r>
    </w:p>
    <w:p w:rsidR="00E91443" w:rsidRDefault="00E91443" w:rsidP="00E91443">
      <w:pPr>
        <w:keepNext/>
        <w:spacing w:before="120" w:after="120"/>
      </w:pPr>
      <w:r>
        <w:t xml:space="preserve">6.5.4.8. Ukształtowanie osi w planie </w:t>
      </w:r>
    </w:p>
    <w:p w:rsidR="00E91443" w:rsidRDefault="00E91443" w:rsidP="00E91443">
      <w:pPr>
        <w:ind w:firstLine="709"/>
      </w:pPr>
      <w:r>
        <w:t xml:space="preserve">Ukształtowanie osi w planie, mierzone co 100 m, nie powinno różnić się od dokumentacji projektowej o więcej niż ± 5 </w:t>
      </w:r>
      <w:proofErr w:type="spellStart"/>
      <w:r>
        <w:t>cm</w:t>
      </w:r>
      <w:proofErr w:type="spellEnd"/>
      <w:r>
        <w:t>.</w:t>
      </w:r>
    </w:p>
    <w:p w:rsidR="00E91443" w:rsidRDefault="00E91443" w:rsidP="00E91443">
      <w:pPr>
        <w:keepNext/>
        <w:spacing w:before="120" w:after="120"/>
      </w:pPr>
      <w:r>
        <w:t xml:space="preserve">6.5.4.9. Ocena wizualna warstwy </w:t>
      </w:r>
    </w:p>
    <w:p w:rsidR="00E91443" w:rsidRDefault="00E91443" w:rsidP="00E91443">
      <w:pPr>
        <w:ind w:firstLine="709"/>
      </w:pPr>
      <w:r>
        <w:t>Wygląd zewnętrzny warstwy, sprawdzony wizualnie, powinien być jednorodny, bez spękań, deformacji, plam i wykruszeń.</w:t>
      </w:r>
    </w:p>
    <w:p w:rsidR="00E91443" w:rsidRDefault="00E91443" w:rsidP="00E91443">
      <w:pPr>
        <w:pStyle w:val="Nagwek2"/>
      </w:pPr>
      <w:r>
        <w:t>6.6. Badania kontrolne dodatkowe</w:t>
      </w:r>
    </w:p>
    <w:p w:rsidR="00E91443" w:rsidRDefault="00E91443" w:rsidP="00E91443">
      <w:pPr>
        <w:rPr>
          <w:rFonts w:eastAsiaTheme="minorEastAsia"/>
        </w:rPr>
      </w:pPr>
      <w:r>
        <w:t>            W wypadku uznania, że jeden z wyników badań kontrolnych nie jest reprezentatywny dla ocenianego odcinka budowy, Wykonawca ma prawo żądać przeprowadzenia badań kontrolnych dodatkowych.</w:t>
      </w:r>
    </w:p>
    <w:p w:rsidR="00E91443" w:rsidRDefault="00E91443" w:rsidP="00E91443">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E91443" w:rsidRDefault="00E91443" w:rsidP="00E91443">
      <w:r>
        <w:t>            Do odbioru uwzględniane są wyniki badań kontrolnych i badań kontrolnych dodatkowych do wyznaczonych odcinków częściowych.</w:t>
      </w:r>
    </w:p>
    <w:p w:rsidR="00E91443" w:rsidRDefault="00E91443" w:rsidP="00E91443">
      <w:r>
        <w:t>            Koszty badań kontrolnych dodatkowych zażądanych przez Wykonawcę ponosi Wykonawca.</w:t>
      </w:r>
    </w:p>
    <w:p w:rsidR="00E91443" w:rsidRDefault="00E91443" w:rsidP="00E91443">
      <w:pPr>
        <w:pStyle w:val="Nagwek2"/>
      </w:pPr>
      <w:r>
        <w:t>6.7. Badania arbitrażowe</w:t>
      </w:r>
    </w:p>
    <w:p w:rsidR="00E91443" w:rsidRDefault="00E91443" w:rsidP="00E91443">
      <w:pPr>
        <w:rPr>
          <w:rFonts w:eastAsiaTheme="minorEastAsia"/>
        </w:rPr>
      </w:pPr>
      <w:r>
        <w:t>            Badania arbitrażowe są powtórzeniem badań kontrolnych, co do których istnieją uzasadnione wątpliwości ze strony Inżyniera lub Wykonawcy (np. na podstawie własnych badań).</w:t>
      </w:r>
    </w:p>
    <w:p w:rsidR="00E91443" w:rsidRDefault="00E91443" w:rsidP="00E91443">
      <w:r>
        <w:t>            Badania arbitrażowe wykonuje na wniosek strony kontraktu niezależne laboratorium, które nie wykonywało badań kontrolnych.</w:t>
      </w:r>
    </w:p>
    <w:p w:rsidR="00E91443" w:rsidRDefault="00E91443" w:rsidP="00E91443">
      <w:r>
        <w:t>            Koszty badań arbitrażowych wraz ze wszystkimi kosztami ubocznymi ponosi strona, na której niekorzyść przemawia wynik badania.</w:t>
      </w:r>
    </w:p>
    <w:p w:rsidR="00E91443" w:rsidRDefault="00E91443" w:rsidP="00E91443">
      <w:pPr>
        <w:pStyle w:val="Nagwek1"/>
      </w:pPr>
      <w:bookmarkStart w:id="811" w:name="_Toc412707324"/>
      <w:r>
        <w:t>7. Obmiar robót</w:t>
      </w:r>
      <w:bookmarkEnd w:id="811"/>
    </w:p>
    <w:p w:rsidR="00E91443" w:rsidRDefault="00E91443" w:rsidP="00E91443">
      <w:pPr>
        <w:pStyle w:val="Nagwek2"/>
      </w:pPr>
      <w:r>
        <w:t>7.1. Ogólne zasady obmiaru robót</w:t>
      </w:r>
    </w:p>
    <w:p w:rsidR="00E91443" w:rsidRDefault="00E91443" w:rsidP="00E91443">
      <w:pPr>
        <w:rPr>
          <w:rFonts w:eastAsiaTheme="minorEastAsia"/>
        </w:rPr>
      </w:pPr>
      <w:r>
        <w:t xml:space="preserve">            Ogólne zasady obmiaru robót podano w OST  D-M-00.00.00 „Wymagania ogólne” [1] </w:t>
      </w:r>
      <w:proofErr w:type="spellStart"/>
      <w:r>
        <w:t>pkt</w:t>
      </w:r>
      <w:proofErr w:type="spellEnd"/>
      <w:r>
        <w:t xml:space="preserve"> 7.</w:t>
      </w:r>
    </w:p>
    <w:p w:rsidR="00E91443" w:rsidRDefault="00E91443" w:rsidP="00E91443">
      <w:pPr>
        <w:pStyle w:val="Nagwek2"/>
      </w:pPr>
      <w:r>
        <w:t>7.2. Jednostka obmiarowa</w:t>
      </w:r>
    </w:p>
    <w:p w:rsidR="00E91443" w:rsidRDefault="00E91443" w:rsidP="00E91443">
      <w:pPr>
        <w:rPr>
          <w:rFonts w:eastAsiaTheme="minorEastAsia"/>
        </w:rPr>
      </w:pPr>
      <w:r>
        <w:t>            Jednostką obmiarową jest m</w:t>
      </w:r>
      <w:r>
        <w:rPr>
          <w:vertAlign w:val="superscript"/>
        </w:rPr>
        <w:t>2</w:t>
      </w:r>
      <w:r>
        <w:t xml:space="preserve"> (metr kwadratowy) wykonanej warstwy z betonu asfaltowego (AC).</w:t>
      </w:r>
    </w:p>
    <w:p w:rsidR="00E91443" w:rsidRDefault="00E91443" w:rsidP="00E91443">
      <w:pPr>
        <w:pStyle w:val="Nagwek1"/>
      </w:pPr>
      <w:bookmarkStart w:id="812" w:name="_Toc412707325"/>
      <w:r>
        <w:t>8. Odbiór robót</w:t>
      </w:r>
      <w:bookmarkEnd w:id="812"/>
    </w:p>
    <w:p w:rsidR="00E91443" w:rsidRDefault="00E91443" w:rsidP="00E91443">
      <w:pPr>
        <w:rPr>
          <w:rFonts w:eastAsiaTheme="minorEastAsia"/>
        </w:rPr>
      </w:pPr>
      <w:r>
        <w:t xml:space="preserve">            Ogólne zasady odbioru robót podano w OST  D-M-00.00.00 „Wymagania ogólne” [1] </w:t>
      </w:r>
      <w:proofErr w:type="spellStart"/>
      <w:r>
        <w:t>pkt</w:t>
      </w:r>
      <w:proofErr w:type="spellEnd"/>
      <w:r>
        <w:t xml:space="preserve"> 8.</w:t>
      </w:r>
    </w:p>
    <w:p w:rsidR="00E91443" w:rsidRDefault="00E91443" w:rsidP="00E91443">
      <w:r>
        <w:lastRenderedPageBreak/>
        <w:t xml:space="preserve">            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rsidR="00E91443" w:rsidRDefault="00E91443" w:rsidP="00E91443">
      <w:pPr>
        <w:pStyle w:val="Nagwek1"/>
      </w:pPr>
      <w:bookmarkStart w:id="813" w:name="_Toc412707326"/>
      <w:r>
        <w:t>9. Podstawa płatności</w:t>
      </w:r>
      <w:bookmarkEnd w:id="813"/>
    </w:p>
    <w:p w:rsidR="00E91443" w:rsidRDefault="00E91443" w:rsidP="00E91443">
      <w:pPr>
        <w:pStyle w:val="Nagwek2"/>
      </w:pPr>
      <w:r>
        <w:t>9.1. Ogólne ustalenia dotyczące podstawy płatności</w:t>
      </w:r>
    </w:p>
    <w:p w:rsidR="00E91443" w:rsidRDefault="00E91443" w:rsidP="00E91443">
      <w:pPr>
        <w:rPr>
          <w:rFonts w:eastAsiaTheme="minorEastAsia"/>
        </w:rPr>
      </w:pPr>
      <w:r>
        <w:t xml:space="preserve">            Ogólne ustalenia dotyczące podstawy płatności podano w OST D-M-00.00.00 „Wymagania ogólne” [1] </w:t>
      </w:r>
      <w:proofErr w:type="spellStart"/>
      <w:r>
        <w:t>pkt</w:t>
      </w:r>
      <w:proofErr w:type="spellEnd"/>
      <w:r>
        <w:t xml:space="preserve"> 9.</w:t>
      </w:r>
    </w:p>
    <w:p w:rsidR="00E91443" w:rsidRDefault="00E91443" w:rsidP="00E91443">
      <w:pPr>
        <w:pStyle w:val="Nagwek2"/>
      </w:pPr>
      <w:r>
        <w:t>9.2. Cena jednostki obmiarowej</w:t>
      </w:r>
    </w:p>
    <w:p w:rsidR="00E91443" w:rsidRDefault="00E91443" w:rsidP="00E91443">
      <w:pPr>
        <w:ind w:firstLine="709"/>
        <w:rPr>
          <w:rFonts w:eastAsiaTheme="minorEastAsia"/>
        </w:rPr>
      </w:pPr>
      <w:r>
        <w:t>Cena wykonania 1 m</w:t>
      </w:r>
      <w:r>
        <w:rPr>
          <w:vertAlign w:val="superscript"/>
        </w:rPr>
        <w:t>2</w:t>
      </w:r>
      <w:r>
        <w:t xml:space="preserve"> warstwy  z betonu asfaltowego (AC) obejmuje:</w:t>
      </w:r>
    </w:p>
    <w:p w:rsidR="00E91443" w:rsidRDefault="00E91443" w:rsidP="00E91443">
      <w:pPr>
        <w:ind w:left="283" w:hanging="283"/>
      </w:pPr>
      <w:r>
        <w:rPr>
          <w:rFonts w:ascii="Symbol" w:hAnsi="Symbol"/>
          <w:sz w:val="20"/>
          <w:szCs w:val="20"/>
        </w:rPr>
        <w:t></w:t>
      </w:r>
      <w:r>
        <w:rPr>
          <w:sz w:val="14"/>
          <w:szCs w:val="14"/>
        </w:rPr>
        <w:t xml:space="preserve">      </w:t>
      </w:r>
      <w:r>
        <w:t xml:space="preserve">prace pomiarowe i roboty przygotowawcze, </w:t>
      </w:r>
    </w:p>
    <w:p w:rsidR="00E91443" w:rsidRDefault="00E91443" w:rsidP="00E91443">
      <w:pPr>
        <w:ind w:left="283" w:hanging="283"/>
      </w:pPr>
      <w:r>
        <w:rPr>
          <w:rFonts w:ascii="Symbol" w:hAnsi="Symbol"/>
          <w:sz w:val="20"/>
          <w:szCs w:val="20"/>
        </w:rPr>
        <w:t></w:t>
      </w:r>
      <w:r>
        <w:rPr>
          <w:sz w:val="14"/>
          <w:szCs w:val="14"/>
        </w:rPr>
        <w:t xml:space="preserve">      </w:t>
      </w:r>
      <w:r>
        <w:t>oznakowanie robót,</w:t>
      </w:r>
    </w:p>
    <w:p w:rsidR="00E91443" w:rsidRDefault="00E91443" w:rsidP="00E91443">
      <w:pPr>
        <w:ind w:left="283" w:hanging="283"/>
      </w:pPr>
      <w:r>
        <w:rPr>
          <w:rFonts w:ascii="Symbol" w:hAnsi="Symbol"/>
          <w:sz w:val="20"/>
          <w:szCs w:val="20"/>
        </w:rPr>
        <w:t></w:t>
      </w:r>
      <w:r>
        <w:rPr>
          <w:sz w:val="14"/>
          <w:szCs w:val="14"/>
        </w:rPr>
        <w:t xml:space="preserve">      </w:t>
      </w:r>
      <w:r>
        <w:t>oczyszczenie i skropienie podłoża,</w:t>
      </w:r>
    </w:p>
    <w:p w:rsidR="00E91443" w:rsidRDefault="00E91443" w:rsidP="00E91443">
      <w:pPr>
        <w:ind w:left="283" w:hanging="283"/>
      </w:pPr>
      <w:r>
        <w:rPr>
          <w:rFonts w:ascii="Symbol" w:hAnsi="Symbol"/>
          <w:sz w:val="20"/>
          <w:szCs w:val="20"/>
        </w:rPr>
        <w:t></w:t>
      </w:r>
      <w:r>
        <w:rPr>
          <w:sz w:val="14"/>
          <w:szCs w:val="14"/>
        </w:rPr>
        <w:t xml:space="preserve">      </w:t>
      </w:r>
      <w:r>
        <w:t>dostarczenie materiałów i sprzętu,</w:t>
      </w:r>
    </w:p>
    <w:p w:rsidR="00E91443" w:rsidRDefault="00E91443" w:rsidP="00E91443">
      <w:pPr>
        <w:ind w:left="283" w:hanging="283"/>
      </w:pPr>
      <w:r>
        <w:rPr>
          <w:rFonts w:ascii="Symbol" w:hAnsi="Symbol"/>
          <w:sz w:val="20"/>
          <w:szCs w:val="20"/>
        </w:rPr>
        <w:t></w:t>
      </w:r>
      <w:r>
        <w:rPr>
          <w:sz w:val="14"/>
          <w:szCs w:val="14"/>
        </w:rPr>
        <w:t xml:space="preserve">      </w:t>
      </w:r>
      <w:r>
        <w:t>opracowanie recepty laboratoryjnej,</w:t>
      </w:r>
    </w:p>
    <w:p w:rsidR="00E91443" w:rsidRDefault="00E91443" w:rsidP="00E91443">
      <w:pPr>
        <w:ind w:left="283" w:hanging="283"/>
      </w:pPr>
      <w:r>
        <w:rPr>
          <w:rFonts w:ascii="Symbol" w:hAnsi="Symbol"/>
          <w:sz w:val="20"/>
          <w:szCs w:val="20"/>
        </w:rPr>
        <w:t></w:t>
      </w:r>
      <w:r>
        <w:rPr>
          <w:sz w:val="14"/>
          <w:szCs w:val="14"/>
        </w:rPr>
        <w:t xml:space="preserve">      </w:t>
      </w:r>
      <w:r>
        <w:t>wykonanie próby technologicznej i odcinka próbnego,</w:t>
      </w:r>
    </w:p>
    <w:p w:rsidR="00E91443" w:rsidRDefault="00E91443" w:rsidP="00E91443">
      <w:pPr>
        <w:ind w:left="283" w:hanging="283"/>
      </w:pPr>
      <w:r>
        <w:rPr>
          <w:rFonts w:ascii="Symbol" w:hAnsi="Symbol"/>
          <w:sz w:val="20"/>
          <w:szCs w:val="20"/>
        </w:rPr>
        <w:t></w:t>
      </w:r>
      <w:r>
        <w:rPr>
          <w:sz w:val="14"/>
          <w:szCs w:val="14"/>
        </w:rPr>
        <w:t xml:space="preserve">      </w:t>
      </w:r>
      <w:r>
        <w:t>wyprodukowanie mieszanki betonu asfaltowego i jej transport na miejsce wbudowania,</w:t>
      </w:r>
    </w:p>
    <w:p w:rsidR="00E91443" w:rsidRDefault="00E91443" w:rsidP="00E91443">
      <w:pPr>
        <w:ind w:left="283" w:hanging="283"/>
      </w:pPr>
      <w:r>
        <w:rPr>
          <w:rFonts w:ascii="Symbol" w:hAnsi="Symbol"/>
          <w:sz w:val="20"/>
          <w:szCs w:val="20"/>
        </w:rPr>
        <w:t></w:t>
      </w:r>
      <w:r>
        <w:rPr>
          <w:sz w:val="14"/>
          <w:szCs w:val="14"/>
        </w:rPr>
        <w:t xml:space="preserve">      </w:t>
      </w:r>
      <w:r>
        <w:t>posmarowanie lepiszczem lub pokrycie taśmą asfaltową krawędzi urządzeń obcych i krawężników,</w:t>
      </w:r>
    </w:p>
    <w:p w:rsidR="00E91443" w:rsidRDefault="00E91443" w:rsidP="00E91443">
      <w:pPr>
        <w:ind w:left="283" w:hanging="283"/>
      </w:pPr>
      <w:r>
        <w:rPr>
          <w:rFonts w:ascii="Symbol" w:hAnsi="Symbol"/>
          <w:sz w:val="20"/>
          <w:szCs w:val="20"/>
        </w:rPr>
        <w:t></w:t>
      </w:r>
      <w:r>
        <w:rPr>
          <w:sz w:val="14"/>
          <w:szCs w:val="14"/>
        </w:rPr>
        <w:t xml:space="preserve">      </w:t>
      </w:r>
      <w:r>
        <w:t>rozłożenie i zagęszczenie mieszanki betonu asfaltowego,</w:t>
      </w:r>
    </w:p>
    <w:p w:rsidR="00E91443" w:rsidRDefault="00E91443" w:rsidP="00E91443">
      <w:pPr>
        <w:ind w:left="283" w:hanging="283"/>
      </w:pPr>
      <w:r>
        <w:rPr>
          <w:rFonts w:ascii="Symbol" w:hAnsi="Symbol"/>
          <w:sz w:val="20"/>
          <w:szCs w:val="20"/>
        </w:rPr>
        <w:t></w:t>
      </w:r>
      <w:r>
        <w:rPr>
          <w:sz w:val="14"/>
          <w:szCs w:val="14"/>
        </w:rPr>
        <w:t xml:space="preserve">      </w:t>
      </w:r>
      <w:r>
        <w:t>obcięcie krawędzi i posmarowanie lepiszczem,</w:t>
      </w:r>
    </w:p>
    <w:p w:rsidR="00E91443" w:rsidRDefault="00E91443" w:rsidP="00E91443">
      <w:pPr>
        <w:ind w:left="283" w:hanging="283"/>
      </w:pPr>
      <w:r>
        <w:rPr>
          <w:rFonts w:ascii="Symbol" w:hAnsi="Symbol"/>
          <w:sz w:val="20"/>
          <w:szCs w:val="20"/>
        </w:rPr>
        <w:t></w:t>
      </w:r>
      <w:r>
        <w:rPr>
          <w:sz w:val="14"/>
          <w:szCs w:val="14"/>
        </w:rPr>
        <w:t xml:space="preserve">      </w:t>
      </w:r>
      <w:r>
        <w:t>przeprowadzenie pomiarów i badań  wymaganych w specyfikacji technicznej,</w:t>
      </w:r>
    </w:p>
    <w:p w:rsidR="00E91443" w:rsidRDefault="00E91443" w:rsidP="00E91443">
      <w:pPr>
        <w:ind w:left="283" w:hanging="283"/>
      </w:pPr>
      <w:r>
        <w:rPr>
          <w:rFonts w:ascii="Symbol" w:hAnsi="Symbol"/>
          <w:sz w:val="20"/>
          <w:szCs w:val="20"/>
        </w:rPr>
        <w:t></w:t>
      </w:r>
      <w:r>
        <w:rPr>
          <w:sz w:val="14"/>
          <w:szCs w:val="14"/>
        </w:rPr>
        <w:t xml:space="preserve">      </w:t>
      </w:r>
      <w:r>
        <w:t>odwiezienie sprzętu.</w:t>
      </w:r>
    </w:p>
    <w:p w:rsidR="00E91443" w:rsidRDefault="00E91443" w:rsidP="00E91443">
      <w:pPr>
        <w:pStyle w:val="Nagwek2"/>
      </w:pPr>
      <w:r>
        <w:t>9.3. Sposób rozliczenia robót tymczasowych i prac towarzyszących</w:t>
      </w:r>
    </w:p>
    <w:p w:rsidR="00E91443" w:rsidRDefault="00E91443" w:rsidP="00E91443">
      <w:pPr>
        <w:rPr>
          <w:rFonts w:eastAsiaTheme="minorEastAsia"/>
        </w:rPr>
      </w:pPr>
      <w:r>
        <w:t>            Cena wykonania robót określonych niniejszą OST obejmuje:</w:t>
      </w:r>
    </w:p>
    <w:p w:rsidR="00E91443" w:rsidRDefault="00E91443" w:rsidP="00E91443">
      <w:pPr>
        <w:ind w:left="283" w:hanging="283"/>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rsidR="00E91443" w:rsidRDefault="00E91443" w:rsidP="00E91443">
      <w:pPr>
        <w:ind w:left="283" w:hanging="283"/>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rsidR="00E91443" w:rsidRDefault="00E91443" w:rsidP="00E91443">
      <w:pPr>
        <w:pStyle w:val="Nagwek1"/>
      </w:pPr>
      <w:bookmarkStart w:id="814" w:name="_Toc412707327"/>
      <w:r>
        <w:t>10. Przepisy związane</w:t>
      </w:r>
      <w:bookmarkEnd w:id="814"/>
    </w:p>
    <w:p w:rsidR="00E91443" w:rsidRDefault="00E91443" w:rsidP="00E91443">
      <w:pPr>
        <w:pStyle w:val="Nagwek2"/>
      </w:pPr>
      <w:r>
        <w:t>10.1. Ogólne specyfikacje techniczne (OST)</w:t>
      </w:r>
    </w:p>
    <w:tbl>
      <w:tblPr>
        <w:tblW w:w="0" w:type="auto"/>
        <w:tblCellMar>
          <w:left w:w="0" w:type="dxa"/>
          <w:right w:w="0" w:type="dxa"/>
        </w:tblCellMar>
        <w:tblLook w:val="04A0"/>
      </w:tblPr>
      <w:tblGrid>
        <w:gridCol w:w="496"/>
        <w:gridCol w:w="2334"/>
        <w:gridCol w:w="6000"/>
      </w:tblGrid>
      <w:tr w:rsidR="00E91443" w:rsidTr="00E91443">
        <w:tc>
          <w:tcPr>
            <w:tcW w:w="496" w:type="dxa"/>
            <w:tcMar>
              <w:top w:w="0" w:type="dxa"/>
              <w:left w:w="70" w:type="dxa"/>
              <w:bottom w:w="0" w:type="dxa"/>
              <w:right w:w="70" w:type="dxa"/>
            </w:tcMar>
            <w:hideMark/>
          </w:tcPr>
          <w:p w:rsidR="00E91443" w:rsidRDefault="00E91443">
            <w:pPr>
              <w:overflowPunct w:val="0"/>
              <w:autoSpaceDE w:val="0"/>
              <w:autoSpaceDN w:val="0"/>
              <w:jc w:val="right"/>
              <w:rPr>
                <w:rFonts w:eastAsiaTheme="minorEastAsia"/>
                <w:sz w:val="24"/>
                <w:szCs w:val="24"/>
              </w:rPr>
            </w:pPr>
            <w:r>
              <w:t>1.</w:t>
            </w:r>
          </w:p>
        </w:tc>
        <w:tc>
          <w:tcPr>
            <w:tcW w:w="2334" w:type="dxa"/>
            <w:tcMar>
              <w:top w:w="0" w:type="dxa"/>
              <w:left w:w="70" w:type="dxa"/>
              <w:bottom w:w="0" w:type="dxa"/>
              <w:right w:w="70" w:type="dxa"/>
            </w:tcMar>
            <w:hideMark/>
          </w:tcPr>
          <w:p w:rsidR="00E91443" w:rsidRDefault="00E91443">
            <w:pPr>
              <w:overflowPunct w:val="0"/>
              <w:autoSpaceDE w:val="0"/>
              <w:autoSpaceDN w:val="0"/>
              <w:jc w:val="both"/>
              <w:rPr>
                <w:rFonts w:eastAsiaTheme="minorEastAsia"/>
                <w:sz w:val="24"/>
                <w:szCs w:val="24"/>
              </w:rPr>
            </w:pPr>
            <w:r>
              <w:t>D-M-00.00.00</w:t>
            </w:r>
          </w:p>
        </w:tc>
        <w:tc>
          <w:tcPr>
            <w:tcW w:w="6000" w:type="dxa"/>
            <w:tcMar>
              <w:top w:w="0" w:type="dxa"/>
              <w:left w:w="70" w:type="dxa"/>
              <w:bottom w:w="0" w:type="dxa"/>
              <w:right w:w="70" w:type="dxa"/>
            </w:tcMar>
            <w:hideMark/>
          </w:tcPr>
          <w:p w:rsidR="00E91443" w:rsidRDefault="00E91443">
            <w:pPr>
              <w:overflowPunct w:val="0"/>
              <w:autoSpaceDE w:val="0"/>
              <w:autoSpaceDN w:val="0"/>
              <w:jc w:val="both"/>
              <w:rPr>
                <w:rFonts w:eastAsiaTheme="minorEastAsia"/>
                <w:sz w:val="24"/>
                <w:szCs w:val="24"/>
              </w:rPr>
            </w:pPr>
            <w:r>
              <w:t>Wymagania ogólne</w:t>
            </w:r>
          </w:p>
        </w:tc>
      </w:tr>
      <w:tr w:rsidR="00E91443" w:rsidTr="00E91443">
        <w:tc>
          <w:tcPr>
            <w:tcW w:w="496" w:type="dxa"/>
            <w:tcMar>
              <w:top w:w="0" w:type="dxa"/>
              <w:left w:w="70" w:type="dxa"/>
              <w:bottom w:w="0" w:type="dxa"/>
              <w:right w:w="70" w:type="dxa"/>
            </w:tcMar>
            <w:hideMark/>
          </w:tcPr>
          <w:p w:rsidR="00E91443" w:rsidRDefault="00E91443">
            <w:pPr>
              <w:overflowPunct w:val="0"/>
              <w:autoSpaceDE w:val="0"/>
              <w:autoSpaceDN w:val="0"/>
              <w:jc w:val="right"/>
              <w:rPr>
                <w:rFonts w:eastAsiaTheme="minorEastAsia"/>
                <w:sz w:val="24"/>
                <w:szCs w:val="24"/>
              </w:rPr>
            </w:pPr>
            <w:r>
              <w:lastRenderedPageBreak/>
              <w:t>2.</w:t>
            </w:r>
          </w:p>
        </w:tc>
        <w:tc>
          <w:tcPr>
            <w:tcW w:w="2334" w:type="dxa"/>
            <w:tcMar>
              <w:top w:w="0" w:type="dxa"/>
              <w:left w:w="70" w:type="dxa"/>
              <w:bottom w:w="0" w:type="dxa"/>
              <w:right w:w="70" w:type="dxa"/>
            </w:tcMar>
            <w:hideMark/>
          </w:tcPr>
          <w:p w:rsidR="00E91443" w:rsidRDefault="00E91443">
            <w:pPr>
              <w:overflowPunct w:val="0"/>
              <w:autoSpaceDE w:val="0"/>
              <w:autoSpaceDN w:val="0"/>
              <w:jc w:val="both"/>
              <w:rPr>
                <w:rFonts w:eastAsiaTheme="minorEastAsia"/>
                <w:sz w:val="24"/>
                <w:szCs w:val="24"/>
              </w:rPr>
            </w:pPr>
            <w:r>
              <w:t>D-04.03.01a</w:t>
            </w:r>
          </w:p>
        </w:tc>
        <w:tc>
          <w:tcPr>
            <w:tcW w:w="6000" w:type="dxa"/>
            <w:tcMar>
              <w:top w:w="0" w:type="dxa"/>
              <w:left w:w="70" w:type="dxa"/>
              <w:bottom w:w="0" w:type="dxa"/>
              <w:right w:w="70" w:type="dxa"/>
            </w:tcMar>
            <w:hideMark/>
          </w:tcPr>
          <w:p w:rsidR="00E91443" w:rsidRDefault="00E91443">
            <w:pPr>
              <w:overflowPunct w:val="0"/>
              <w:autoSpaceDE w:val="0"/>
              <w:autoSpaceDN w:val="0"/>
              <w:jc w:val="both"/>
              <w:rPr>
                <w:rFonts w:eastAsiaTheme="minorEastAsia"/>
                <w:sz w:val="24"/>
                <w:szCs w:val="24"/>
              </w:rPr>
            </w:pPr>
            <w:r>
              <w:t xml:space="preserve">Połączenie </w:t>
            </w:r>
            <w:proofErr w:type="spellStart"/>
            <w:r>
              <w:t>międzywarstwowe</w:t>
            </w:r>
            <w:proofErr w:type="spellEnd"/>
            <w:r>
              <w:t xml:space="preserve"> nawierzchni drogowej emulsją asfaltową</w:t>
            </w:r>
          </w:p>
        </w:tc>
      </w:tr>
    </w:tbl>
    <w:p w:rsidR="00E91443" w:rsidRDefault="00E91443" w:rsidP="00E91443">
      <w:pPr>
        <w:pStyle w:val="Nagwek2"/>
      </w:pPr>
      <w:r>
        <w:t>10.2. Normy</w:t>
      </w:r>
    </w:p>
    <w:p w:rsidR="00E91443" w:rsidRDefault="00E91443" w:rsidP="00E91443">
      <w:pPr>
        <w:spacing w:after="120"/>
        <w:rPr>
          <w:rFonts w:eastAsiaTheme="minorEastAsia"/>
        </w:rPr>
      </w:pPr>
      <w:r>
        <w:t>(Zestawienie zawiera dodatkowo normy PN-EN związane z badaniami materiałów występujących w niniejszej OST)</w:t>
      </w:r>
    </w:p>
    <w:tbl>
      <w:tblPr>
        <w:tblW w:w="10348" w:type="dxa"/>
        <w:tblCellMar>
          <w:left w:w="0" w:type="dxa"/>
          <w:right w:w="0" w:type="dxa"/>
        </w:tblCellMar>
        <w:tblLook w:val="04A0"/>
      </w:tblPr>
      <w:tblGrid>
        <w:gridCol w:w="614"/>
        <w:gridCol w:w="17"/>
        <w:gridCol w:w="2237"/>
        <w:gridCol w:w="7480"/>
      </w:tblGrid>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3.</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196-2</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Metody badania cementu - Część 2: Analiza chemiczna cementu</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4.</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459-2</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Wapno budowlane – Część 2: Metody badań</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5.</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932-3</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Badania podstawowych właściwości kruszyw – Procedura i terminologia uproszczonego opisu petrograficznego</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6.</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933-1</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Badania geometrycznych właściwości kruszyw – Część 1: Oznaczanie składu ziarnowego – Metoda przesiewania</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7.</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933-3</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Badania geometrycznych właściwości kruszyw – Część 3: Oznaczanie kształtu </w:t>
            </w:r>
            <w:proofErr w:type="spellStart"/>
            <w:r>
              <w:t>ziarn</w:t>
            </w:r>
            <w:proofErr w:type="spellEnd"/>
            <w:r>
              <w:t xml:space="preserve"> za pomocą wskaźnika płaskości</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8.</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933-4</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Badania geometrycznych właściwości kruszyw – Część 4: Oznaczanie kształtu </w:t>
            </w:r>
            <w:proofErr w:type="spellStart"/>
            <w:r>
              <w:t>ziarn</w:t>
            </w:r>
            <w:proofErr w:type="spellEnd"/>
            <w:r>
              <w:t xml:space="preserve"> – Wskaźnik kształtu</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9.</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933-5</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Badania geometrycznych właściwości kruszyw – Oznaczanie procentowej zawartości </w:t>
            </w:r>
            <w:proofErr w:type="spellStart"/>
            <w:r>
              <w:t>ziarn</w:t>
            </w:r>
            <w:proofErr w:type="spellEnd"/>
            <w:r>
              <w:t xml:space="preserve"> o powierzchniach powstałych w wyniku </w:t>
            </w:r>
            <w:proofErr w:type="spellStart"/>
            <w:r>
              <w:t>przekruszenia</w:t>
            </w:r>
            <w:proofErr w:type="spellEnd"/>
            <w:r>
              <w:t xml:space="preserve"> lub łamania kruszyw grubych</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10.</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933-6</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Badania geometrycznych właściwości kruszyw – Część 6: Ocena właściwości powierzchni – Wskaźnik przepływu kruszyw</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11.</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933-9</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Badania geometrycznych właściwości kruszyw – Część 9: Ocena zawartości drobnych cząstek – Badania błękitem metylenowym</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12.</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933-10</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Badania geometrycznych właściwości kruszyw – Część 10: Ocena zawartości drobnych cząstek – Uziarnienie wypełniaczy (przesiewanie w strumieniu powietrza)</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13.</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1097-2</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Badania mechanicznych i fizycznych właściwości kruszyw – Metody oznaczania odporności na rozdrabnianie</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14.</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1097-4</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Badania mechanicznych i fizycznych właściwości kruszyw – Część 4: Oznaczanie pustych przestrzeni suchego, zagęszczonego wypełniacza</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15.</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1097-5</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Badania mechanicznych i fizycznych właściwości kruszyw – Część 5: Oznaczanie zawartości wody przez suszenie w suszarce z wentylacją</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16.</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1097-6</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Badania mechanicznych i fizycznych właściwości kruszyw –Część 6: Oznaczanie gęstości </w:t>
            </w:r>
            <w:proofErr w:type="spellStart"/>
            <w:r>
              <w:t>ziarn</w:t>
            </w:r>
            <w:proofErr w:type="spellEnd"/>
            <w:r>
              <w:t xml:space="preserve"> i nasiąkliwości</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17.</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1097-7</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Badania mechanicznych i fizycznych właściwości kruszyw – Część 7: Oznaczanie </w:t>
            </w:r>
            <w:r>
              <w:lastRenderedPageBreak/>
              <w:t>gęstości wypełniacza – Metoda piknometryczna</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lastRenderedPageBreak/>
              <w:t>18.</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1367-1</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Badania właściwości cieplnych i odporności kruszyw na działanie czynników atmosferycznych – Część 1: Oznaczanie mrozoodporności</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19.</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1367-3</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Badania właściwości cieplnych i odporności kruszyw na działanie czynników atmosferycznych – Część 3: Badanie bazaltowej zgorzeli słonecznej metodą gotowania</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20.</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1426</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produkty asfaltowe – Oznaczanie penetracji igłą</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21.</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1427</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Asfalty i produkty asfaltowe – Oznaczanie temperatury </w:t>
            </w:r>
            <w:proofErr w:type="spellStart"/>
            <w:r>
              <w:t>mięknienia</w:t>
            </w:r>
            <w:proofErr w:type="spellEnd"/>
            <w:r>
              <w:t xml:space="preserve"> – Metoda Pierścień i Kula</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22.</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1744-1</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Badania chemicznych właściwości kruszyw – Analiza chemiczna</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23.</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12591</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produkty asfaltowe – Wymagania dla asfaltów drogowych</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24.</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12592</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produkty asfaltowe – Oznaczanie rozpuszczalności</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25.</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12593</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Asfalty i produkty asfaltowe – Oznaczanie temperatury łamliwości </w:t>
            </w:r>
            <w:proofErr w:type="spellStart"/>
            <w:r>
              <w:t>Fraassa</w:t>
            </w:r>
            <w:proofErr w:type="spellEnd"/>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26.</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12595</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lepiszcza asfaltowe - Oznaczanie lepkości kinematycznej</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27.</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12596</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lepiszcza asfaltowe - Oznaczanie lepkości dynamicznej metodą próżniowej kapilary</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28.</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12606-1</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produkty asfaltowe – Oznaczanie zawartości parafiny – Część 1: Metoda destylacji</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29.</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12607-1</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Asfalty i produkty asfaltowe – Oznaczanie odporności na twardnienie pod wpływem ciepła i powietrza – Część 1: Metoda RTFOT </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30.</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12607-3</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produkty asfaltowe – Oznaczanie odporności na twardnienie pod wpływem ciepła i powietrza – Część 3: Metoda RFT</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31.</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12697-1</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Metody badań mieszanek mineralno-asfaltowych na gorąco - Część 1: Zawartość lepiszcza rozpuszczalnego</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32.</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12697-2</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Metody badań mieszanek mineralno-asfaltowych na gorąco - Część 2: Oznaczanie składu ziarnowego</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33.</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12697-3</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Metody badań mieszanek mineralno-asfaltowych na gorąco - Część 3: Odzyskiwanie asfaltu: Wyparka obrotowa</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34.</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12697-4</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Metody badań mieszanek mineralno-asfaltowych na gorąco - Część 4: Odzyskiwanie asfaltu - Kolumna do destylacji frakcyjnej</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35.</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12697-5</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Metody badań mieszanek mineralno-asfaltowych na gorąco - Część 5: Oznaczanie gęstości</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lastRenderedPageBreak/>
              <w:t>36.</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12697-6</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Metody badań mieszanek mineralno-asfaltowych na gorąco – Część 6: Oznaczanie gęstości objętościowej próbek mieszanki mineralno-asfaltowej</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37.</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12697-8</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Metody badań mieszanek mineralno-asfaltowych na gorąco – Część 8: Oznaczanie zawartości wolnej przestrzeni</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38.</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12697-11</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Metody badań mieszanek mineralno-asfaltowych na gorąco – Część 11: Oznaczanie powinowactwa pomiędzy kruszywem i asfaltem</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39.</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12697-12</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Metody badań mieszanek mineralno-asfaltowych na gorąco – Część 12: Określanie wrażliwości próbek asfaltowych na wodę</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40.</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12697-13</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Metody badań mieszanek mineralno-asfaltowych na gorąco – Część 13: Pomiar temperatury</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41.</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12697-22</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Mieszanki mineralno-asfaltowe – Metody badań mieszanek mineralno-asfaltowych na gorąco – Część 22: </w:t>
            </w:r>
            <w:proofErr w:type="spellStart"/>
            <w:r>
              <w:t>Koleinowanie</w:t>
            </w:r>
            <w:proofErr w:type="spellEnd"/>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42.</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12697-24</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Metody badań mieszanek mineralno-asfaltowych na gorąco - Część 24: Odporność na zmęczenie</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43.</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12697-26</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Metody badań mieszanek mineralno-asfaltowych na gorąco - Część 26: Sztywność</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44.</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12697-27</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Metody badań mieszanek mineralno-asfaltowych na gorąco – Część 27: Pobieranie próbek</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45.</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12697-36</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Metody badań mieszanek mineralno-asfaltowych na gorąco – Część 36: Oznaczanie grubości nawierzchni asfaltowych</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46.</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12697-39</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Metody badań mieszanek mineralno-asfaltowych na gorąco - Część 39: Oznaczanie zawartości lepiszcza metodą spalania</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47.</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12697-41</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Metody badań mieszanek mineralno-asfaltowych na gorąco - Część 41: Odporność na płyny zapobiegające oblodzeniu</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48.</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12697-42</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Metody badań mieszanek mineralno-asfaltowych na gorąco - Część 42: Zawartość części obcych w destrukcie asfaltowym</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49.</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12697-43</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Metody badań mieszanek mineralno-asfaltowych na gorąco - Część 43: Odporność na paliwo</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50.</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13043</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Kruszywa do mieszanek bitumicznych i powierzchniowych utrwaleń stosowanych na drogach, lotniskach i innych powierzchniach przeznaczonych do ruchu</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lastRenderedPageBreak/>
              <w:t>51.</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13108-1</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Wymagania – Część 1: Beton asfaltowy</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52.</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13108-4</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Wymagania - Część 4: Mieszanka HRA</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53.</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13108-8</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Wymagania - Część 8: Destrukt asfaltowy</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54.</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13108-20</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Wymagania – Część 20: Badanie typu</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55.</w:t>
            </w:r>
          </w:p>
        </w:tc>
        <w:tc>
          <w:tcPr>
            <w:tcW w:w="2254" w:type="dxa"/>
            <w:gridSpan w:val="2"/>
            <w:tcMar>
              <w:top w:w="0" w:type="dxa"/>
              <w:left w:w="108" w:type="dxa"/>
              <w:bottom w:w="0" w:type="dxa"/>
              <w:right w:w="108" w:type="dxa"/>
            </w:tcMar>
            <w:hideMark/>
          </w:tcPr>
          <w:p w:rsidR="00E91443" w:rsidRDefault="00E91443">
            <w:pPr>
              <w:rPr>
                <w:rFonts w:eastAsiaTheme="minorEastAsia"/>
                <w:sz w:val="24"/>
                <w:szCs w:val="24"/>
              </w:rPr>
            </w:pPr>
            <w:r>
              <w:t xml:space="preserve">PN-EN </w:t>
            </w:r>
          </w:p>
          <w:p w:rsidR="00E91443" w:rsidRDefault="00E91443">
            <w:pPr>
              <w:overflowPunct w:val="0"/>
              <w:autoSpaceDE w:val="0"/>
              <w:autoSpaceDN w:val="0"/>
              <w:jc w:val="both"/>
              <w:rPr>
                <w:rFonts w:eastAsiaTheme="minorEastAsia"/>
                <w:sz w:val="24"/>
                <w:szCs w:val="24"/>
              </w:rPr>
            </w:pPr>
            <w:r>
              <w:t>13108-21</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Mieszanki mineralno-asfaltowe - Wymagania - Część 21: Zakładowa kontrola produkcji</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56.</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13179-1</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Badania kruszyw wypełniających stosowanych do mieszanek bitumicznych – Część 1: Badanie metodą pierścienia delta i kuli</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57.</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13179-2</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Badania kruszyw wypełniających stosowanych do mieszanek bitumicznych – Część 2: Liczba bitumiczna</w:t>
            </w:r>
          </w:p>
        </w:tc>
      </w:tr>
      <w:tr w:rsidR="00E91443" w:rsidTr="00E91443">
        <w:tc>
          <w:tcPr>
            <w:tcW w:w="614" w:type="dxa"/>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58.</w:t>
            </w:r>
          </w:p>
        </w:tc>
        <w:tc>
          <w:tcPr>
            <w:tcW w:w="2254" w:type="dxa"/>
            <w:gridSpan w:val="2"/>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13398</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lepiszcza asfaltowe – Oznaczanie nawrotu sprężystego asfaltów modyfikowanych</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59.</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13399</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lepiszcza asfaltowe – Oznaczanie stabilności podczas magazynowania asfaltów modyfikowanych</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60.</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13587</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lepiszcza asfaltowe – Oznaczanie właściwości mechanicznych lepiszczy asfaltowych metodą rozciągania</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61.</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13588</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lepiszcza asfaltowe – Oznaczanie kohezji lepiszczy asfaltowych metodą testu wahadłowego</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62.</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13589</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Asfalty i lepiszcza asfaltowe – Oznaczanie siły rozciągania asfaltów modyfikowanych – Metoda z </w:t>
            </w:r>
            <w:proofErr w:type="spellStart"/>
            <w:r>
              <w:t>duktylometrem</w:t>
            </w:r>
            <w:proofErr w:type="spellEnd"/>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63.</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13703</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lepiszcza asfaltowe – Oznaczanie energii odkształcenia</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64.</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13808</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lepiszcza asfaltowe – Zasady specyfikacji kationowych emulsji asfaltowych</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64a.</w:t>
            </w:r>
          </w:p>
        </w:tc>
        <w:tc>
          <w:tcPr>
            <w:tcW w:w="2236" w:type="dxa"/>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t>PN-EN 13808:2013-10/Ap1:2014-07</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lepiszcza asfaltowe – Zasady specyfikacji kationowych emulsji asfaltowych. Załącznik krajowy NA</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65.</w:t>
            </w:r>
          </w:p>
        </w:tc>
        <w:tc>
          <w:tcPr>
            <w:tcW w:w="2236" w:type="dxa"/>
            <w:tcMar>
              <w:top w:w="0" w:type="dxa"/>
              <w:left w:w="108" w:type="dxa"/>
              <w:bottom w:w="0" w:type="dxa"/>
              <w:right w:w="108" w:type="dxa"/>
            </w:tcMar>
            <w:hideMark/>
          </w:tcPr>
          <w:p w:rsidR="00E91443" w:rsidRDefault="00E91443">
            <w:pPr>
              <w:overflowPunct w:val="0"/>
              <w:autoSpaceDE w:val="0"/>
              <w:autoSpaceDN w:val="0"/>
              <w:rPr>
                <w:rFonts w:eastAsiaTheme="minorEastAsia"/>
                <w:sz w:val="24"/>
                <w:szCs w:val="24"/>
              </w:rPr>
            </w:pPr>
            <w:r>
              <w:t>PN-EN 13924-2</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 xml:space="preserve">Asfalty i lepiszcza asfaltowe - Zasady klasyfikacji asfaltów drogowych specjalnych - Część 2: Asfalty drogowe wielorodzajowe </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65a.</w:t>
            </w:r>
          </w:p>
        </w:tc>
        <w:tc>
          <w:tcPr>
            <w:tcW w:w="2236" w:type="dxa"/>
            <w:tcMar>
              <w:top w:w="0" w:type="dxa"/>
              <w:left w:w="108" w:type="dxa"/>
              <w:bottom w:w="0" w:type="dxa"/>
              <w:right w:w="108" w:type="dxa"/>
            </w:tcMar>
            <w:hideMark/>
          </w:tcPr>
          <w:p w:rsidR="00E91443" w:rsidRDefault="00E91443">
            <w:pPr>
              <w:rPr>
                <w:rFonts w:eastAsiaTheme="minorEastAsia"/>
                <w:sz w:val="24"/>
                <w:szCs w:val="24"/>
                <w:lang w:val="en-US"/>
              </w:rPr>
            </w:pPr>
            <w:r>
              <w:rPr>
                <w:lang w:val="en-US"/>
              </w:rPr>
              <w:t>PN-EN 13924-2:</w:t>
            </w:r>
          </w:p>
          <w:p w:rsidR="00E91443" w:rsidRDefault="00E91443">
            <w:pPr>
              <w:rPr>
                <w:lang w:val="en-US"/>
              </w:rPr>
            </w:pPr>
            <w:r>
              <w:rPr>
                <w:lang w:val="en-US"/>
              </w:rPr>
              <w:t>2014-04/Ap1:</w:t>
            </w:r>
          </w:p>
          <w:p w:rsidR="00E91443" w:rsidRDefault="00E91443">
            <w:pPr>
              <w:overflowPunct w:val="0"/>
              <w:autoSpaceDE w:val="0"/>
              <w:autoSpaceDN w:val="0"/>
              <w:rPr>
                <w:rFonts w:eastAsiaTheme="minorEastAsia"/>
                <w:sz w:val="24"/>
                <w:szCs w:val="24"/>
                <w:lang w:val="en-US"/>
              </w:rPr>
            </w:pPr>
            <w:r>
              <w:rPr>
                <w:lang w:val="en-US"/>
              </w:rPr>
              <w:t xml:space="preserve">2014-07 </w:t>
            </w:r>
            <w:proofErr w:type="spellStart"/>
            <w:r>
              <w:rPr>
                <w:lang w:val="en-US"/>
              </w:rPr>
              <w:t>i</w:t>
            </w:r>
            <w:proofErr w:type="spellEnd"/>
            <w:r>
              <w:rPr>
                <w:lang w:val="en-US"/>
              </w:rPr>
              <w:t xml:space="preserve"> PN-EN 13924-2:2014-04/Ap2:2015-09E</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lepiszcza asfaltowe - Zasady klasyfikacji asfaltów drogowych specjalnych - Część 2: Asfalty drogowe wielorodzajowe. Załącznik krajowy NA</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lastRenderedPageBreak/>
              <w:t>66.</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14023</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lepiszcza asfaltowe – Zasady specyfikacji asfaltów modyfikowanych polimerami</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66a.</w:t>
            </w:r>
          </w:p>
        </w:tc>
        <w:tc>
          <w:tcPr>
            <w:tcW w:w="2236" w:type="dxa"/>
            <w:tcMar>
              <w:top w:w="0" w:type="dxa"/>
              <w:left w:w="108" w:type="dxa"/>
              <w:bottom w:w="0" w:type="dxa"/>
              <w:right w:w="108" w:type="dxa"/>
            </w:tcMar>
            <w:hideMark/>
          </w:tcPr>
          <w:p w:rsidR="00E91443" w:rsidRDefault="00E91443">
            <w:pPr>
              <w:rPr>
                <w:rFonts w:eastAsiaTheme="minorEastAsia"/>
                <w:sz w:val="24"/>
                <w:szCs w:val="24"/>
              </w:rPr>
            </w:pPr>
            <w:r>
              <w:t>PN-EN 14023:2011/Ap1:</w:t>
            </w:r>
          </w:p>
          <w:p w:rsidR="00E91443" w:rsidRDefault="00E91443">
            <w:pPr>
              <w:overflowPunct w:val="0"/>
              <w:autoSpaceDE w:val="0"/>
              <w:autoSpaceDN w:val="0"/>
              <w:jc w:val="both"/>
              <w:rPr>
                <w:rFonts w:eastAsiaTheme="minorEastAsia"/>
                <w:sz w:val="24"/>
                <w:szCs w:val="24"/>
              </w:rPr>
            </w:pPr>
            <w:r>
              <w:t>2014-04</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lepiszcza asfaltowe – Zasady klasyfikacji asfaltów modyfikowanych polimerami. Załącznik krajowy NA</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67.</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14188-1</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Wypełniacze szczelin i zalewy drogowe – Część 1: Wymagania wobec zalew drogowych na gorąco</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68.</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14188-2</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Wypełniacze szczelin i zalewy drogowe – Część 2: Wymagania wobec zalew drogowych na zimno</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69.</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22592</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Przetwory naftowe – Oznaczanie temperatury zapłonu i palenia – Pomiar metodą otwartego tygla Clevelanda</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70.</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ISO 2592</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Oznaczanie temperatury zapłonu i palenia – Metoda otwartego tygla Clevelanda</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71.</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13880-2</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Zalewy szczelin na gorąco -- Część 2: Metoda badania dla określenia penetracji stożka w temperaturze 25 C</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72.</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13880-3</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Zalewy szczelin na gorąco -- Część 3: Metoda badania określająca penetrację i odprężenie sprężyste (odbojność)</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73.</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13880-5</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Zalewy szczelin na gorąco -- Część 5: Metody badań do oznaczania odporności na spływanie</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74.</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13880-6</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Zalewy szczelin na gorąco -- Część 6: Metoda przygotowania próbek do badania</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75.</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13880-13</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Zalewy szczelin na gorąco -- Część 13: Metoda badania służąca do określenia wydłużenia nieciągłego (próba przyczepności)</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76.</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DIN 52123</w:t>
            </w:r>
          </w:p>
        </w:tc>
        <w:tc>
          <w:tcPr>
            <w:tcW w:w="7480" w:type="dxa"/>
            <w:tcMar>
              <w:top w:w="0" w:type="dxa"/>
              <w:left w:w="108" w:type="dxa"/>
              <w:bottom w:w="0" w:type="dxa"/>
              <w:right w:w="108" w:type="dxa"/>
            </w:tcMar>
            <w:hideMark/>
          </w:tcPr>
          <w:p w:rsidR="00E91443" w:rsidRDefault="00E91443">
            <w:pPr>
              <w:pStyle w:val="Nagwek2"/>
            </w:pPr>
            <w:proofErr w:type="spellStart"/>
            <w:r>
              <w:rPr>
                <w:rStyle w:val="value"/>
                <w:b w:val="0"/>
                <w:bCs/>
              </w:rPr>
              <w:t>Prüfung</w:t>
            </w:r>
            <w:proofErr w:type="spellEnd"/>
            <w:r>
              <w:rPr>
                <w:rStyle w:val="value"/>
                <w:b w:val="0"/>
                <w:bCs/>
              </w:rPr>
              <w:t xml:space="preserve"> von Bitumen- </w:t>
            </w:r>
            <w:proofErr w:type="spellStart"/>
            <w:r>
              <w:rPr>
                <w:rStyle w:val="value"/>
                <w:b w:val="0"/>
                <w:bCs/>
              </w:rPr>
              <w:t>und</w:t>
            </w:r>
            <w:proofErr w:type="spellEnd"/>
            <w:r>
              <w:rPr>
                <w:rStyle w:val="value"/>
                <w:b w:val="0"/>
                <w:bCs/>
              </w:rPr>
              <w:t xml:space="preserve"> </w:t>
            </w:r>
            <w:proofErr w:type="spellStart"/>
            <w:r>
              <w:rPr>
                <w:rStyle w:val="value"/>
                <w:b w:val="0"/>
                <w:bCs/>
              </w:rPr>
              <w:t>Polymerbitumenbahnen</w:t>
            </w:r>
            <w:proofErr w:type="spellEnd"/>
            <w:r>
              <w:rPr>
                <w:rStyle w:val="value"/>
                <w:b w:val="0"/>
                <w:bCs/>
              </w:rPr>
              <w:t xml:space="preserve"> (Badanie taśm bitumicznych i polimerowo-bitumicznych)</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77.</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1425</w:t>
            </w:r>
          </w:p>
        </w:tc>
        <w:tc>
          <w:tcPr>
            <w:tcW w:w="7480" w:type="dxa"/>
            <w:tcMar>
              <w:top w:w="0" w:type="dxa"/>
              <w:left w:w="108" w:type="dxa"/>
              <w:bottom w:w="0" w:type="dxa"/>
              <w:right w:w="108" w:type="dxa"/>
            </w:tcMar>
            <w:hideMark/>
          </w:tcPr>
          <w:p w:rsidR="00E91443" w:rsidRDefault="00E91443">
            <w:pPr>
              <w:pStyle w:val="Nagwek2"/>
            </w:pPr>
            <w:r>
              <w:rPr>
                <w:b w:val="0"/>
                <w:bCs/>
              </w:rPr>
              <w:t>Asfalty i lepiszcza asfaltowe -- Ocena organoleptyczna</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78.</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1428</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lepiszcza asfaltowe -- Oznaczanie zawartości wody w emulsjach asfaltowych -- Metoda destylacji azeotropowej</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79.</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13074-1</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lepiszcza asfaltowe -- Odzyskiwanie lepiszcza z emulsji asfaltowych lub asfaltów upłynnionych lub fluksowanych -- Część 1: Odzyskiwanie metodą odparowania</w:t>
            </w:r>
          </w:p>
        </w:tc>
      </w:tr>
      <w:tr w:rsidR="00E91443" w:rsidTr="00E91443">
        <w:tc>
          <w:tcPr>
            <w:tcW w:w="632" w:type="dxa"/>
            <w:gridSpan w:val="2"/>
            <w:tcMar>
              <w:top w:w="0" w:type="dxa"/>
              <w:left w:w="108" w:type="dxa"/>
              <w:bottom w:w="0" w:type="dxa"/>
              <w:right w:w="108" w:type="dxa"/>
            </w:tcMar>
            <w:hideMark/>
          </w:tcPr>
          <w:p w:rsidR="00E91443" w:rsidRDefault="00E91443">
            <w:pPr>
              <w:overflowPunct w:val="0"/>
              <w:autoSpaceDE w:val="0"/>
              <w:autoSpaceDN w:val="0"/>
              <w:jc w:val="right"/>
              <w:rPr>
                <w:rFonts w:eastAsiaTheme="minorEastAsia"/>
                <w:sz w:val="24"/>
                <w:szCs w:val="24"/>
              </w:rPr>
            </w:pPr>
            <w:r>
              <w:t>80.</w:t>
            </w:r>
          </w:p>
        </w:tc>
        <w:tc>
          <w:tcPr>
            <w:tcW w:w="2236"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PN-EN 13074-2</w:t>
            </w:r>
          </w:p>
        </w:tc>
        <w:tc>
          <w:tcPr>
            <w:tcW w:w="7480" w:type="dxa"/>
            <w:tcMar>
              <w:top w:w="0" w:type="dxa"/>
              <w:left w:w="108" w:type="dxa"/>
              <w:bottom w:w="0" w:type="dxa"/>
              <w:right w:w="108" w:type="dxa"/>
            </w:tcMar>
            <w:hideMark/>
          </w:tcPr>
          <w:p w:rsidR="00E91443" w:rsidRDefault="00E91443">
            <w:pPr>
              <w:overflowPunct w:val="0"/>
              <w:autoSpaceDE w:val="0"/>
              <w:autoSpaceDN w:val="0"/>
              <w:jc w:val="both"/>
              <w:rPr>
                <w:rFonts w:eastAsiaTheme="minorEastAsia"/>
                <w:sz w:val="24"/>
                <w:szCs w:val="24"/>
              </w:rPr>
            </w:pPr>
            <w:r>
              <w:t>Asfalty i lepiszcza asfaltowe -- Odzyskiwanie lepiszcza z emulsji asfaltowych lub asfaltów upłynnionych lub fluksowanych -- Część 2: Stabilizacja po odzyskaniu metodą odparowania</w:t>
            </w:r>
          </w:p>
        </w:tc>
      </w:tr>
      <w:tr w:rsidR="00E91443" w:rsidTr="00E91443">
        <w:tc>
          <w:tcPr>
            <w:tcW w:w="615" w:type="dxa"/>
            <w:vAlign w:val="center"/>
            <w:hideMark/>
          </w:tcPr>
          <w:p w:rsidR="00E91443" w:rsidRDefault="00E91443">
            <w:pPr>
              <w:rPr>
                <w:rFonts w:eastAsia="Times New Roman"/>
                <w:sz w:val="20"/>
                <w:szCs w:val="20"/>
              </w:rPr>
            </w:pPr>
          </w:p>
        </w:tc>
        <w:tc>
          <w:tcPr>
            <w:tcW w:w="15" w:type="dxa"/>
            <w:vAlign w:val="center"/>
            <w:hideMark/>
          </w:tcPr>
          <w:p w:rsidR="00E91443" w:rsidRDefault="00E91443">
            <w:pPr>
              <w:rPr>
                <w:rFonts w:eastAsia="Times New Roman"/>
                <w:sz w:val="20"/>
                <w:szCs w:val="20"/>
              </w:rPr>
            </w:pPr>
          </w:p>
        </w:tc>
        <w:tc>
          <w:tcPr>
            <w:tcW w:w="2235" w:type="dxa"/>
            <w:vAlign w:val="center"/>
            <w:hideMark/>
          </w:tcPr>
          <w:p w:rsidR="00E91443" w:rsidRDefault="00E91443">
            <w:pPr>
              <w:rPr>
                <w:rFonts w:eastAsia="Times New Roman"/>
                <w:sz w:val="20"/>
                <w:szCs w:val="20"/>
              </w:rPr>
            </w:pPr>
          </w:p>
        </w:tc>
        <w:tc>
          <w:tcPr>
            <w:tcW w:w="7485" w:type="dxa"/>
            <w:vAlign w:val="center"/>
            <w:hideMark/>
          </w:tcPr>
          <w:p w:rsidR="00E91443" w:rsidRDefault="00E91443">
            <w:pPr>
              <w:rPr>
                <w:rFonts w:eastAsia="Times New Roman"/>
                <w:sz w:val="20"/>
                <w:szCs w:val="20"/>
              </w:rPr>
            </w:pPr>
          </w:p>
        </w:tc>
      </w:tr>
    </w:tbl>
    <w:p w:rsidR="00E91443" w:rsidRDefault="00E91443" w:rsidP="00E91443">
      <w:pPr>
        <w:pStyle w:val="Nagwek2"/>
      </w:pPr>
      <w:r>
        <w:lastRenderedPageBreak/>
        <w:t xml:space="preserve">10.3. Wymagania techniczne </w:t>
      </w:r>
    </w:p>
    <w:p w:rsidR="00E91443" w:rsidRDefault="00E91443" w:rsidP="00E91443">
      <w:pPr>
        <w:ind w:left="709" w:hanging="709"/>
        <w:rPr>
          <w:rFonts w:eastAsiaTheme="minorEastAsia"/>
        </w:rPr>
      </w:pPr>
      <w:r>
        <w:rPr>
          <w:sz w:val="14"/>
          <w:szCs w:val="14"/>
        </w:rPr>
        <w:t xml:space="preserve">       </w:t>
      </w:r>
      <w:r>
        <w:t xml:space="preserve">81. </w:t>
      </w:r>
      <w:r>
        <w:rPr>
          <w:sz w:val="14"/>
          <w:szCs w:val="14"/>
        </w:rPr>
        <w:t xml:space="preserve">     </w:t>
      </w:r>
      <w: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rsidR="00E91443" w:rsidRDefault="00E91443" w:rsidP="00E91443">
      <w:pPr>
        <w:ind w:left="709" w:hanging="709"/>
      </w:pPr>
      <w:r>
        <w:rPr>
          <w:sz w:val="14"/>
          <w:szCs w:val="14"/>
        </w:rPr>
        <w:t xml:space="preserve">       </w:t>
      </w:r>
      <w:r>
        <w:t xml:space="preserve">82. </w:t>
      </w:r>
      <w:r>
        <w:rPr>
          <w:sz w:val="14"/>
          <w:szCs w:val="14"/>
        </w:rPr>
        <w:t xml:space="preserve">     </w:t>
      </w: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rsidR="00E91443" w:rsidRDefault="00E91443" w:rsidP="00E91443">
      <w:pPr>
        <w:ind w:left="709" w:hanging="709"/>
      </w:pPr>
      <w:r>
        <w:rPr>
          <w:sz w:val="14"/>
          <w:szCs w:val="14"/>
        </w:rPr>
        <w:t xml:space="preserve">       </w:t>
      </w:r>
      <w:r>
        <w:t xml:space="preserve">83. </w:t>
      </w:r>
      <w:r>
        <w:rPr>
          <w:sz w:val="14"/>
          <w:szCs w:val="14"/>
        </w:rPr>
        <w:t xml:space="preserve">     </w:t>
      </w: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rsidR="00E91443" w:rsidRDefault="00E91443" w:rsidP="00E91443">
      <w:pPr>
        <w:ind w:left="709" w:hanging="709"/>
      </w:pPr>
      <w:r>
        <w:rPr>
          <w:sz w:val="14"/>
          <w:szCs w:val="14"/>
        </w:rPr>
        <w:t xml:space="preserve">       </w:t>
      </w:r>
      <w:r>
        <w:t xml:space="preserve">84. </w:t>
      </w:r>
      <w:r>
        <w:rPr>
          <w:sz w:val="14"/>
          <w:szCs w:val="14"/>
        </w:rPr>
        <w:t xml:space="preserve">     </w:t>
      </w:r>
      <w:r>
        <w:t>Katalog typowych konstrukcji nawierzchni podatnych i półsztywnych. Załącznik do Zarządzenia nr 31 Generalnego Dyrektora Dróg Krajowych i Autostrad z dnia 16 czerwca 2014 r.</w:t>
      </w:r>
    </w:p>
    <w:p w:rsidR="00E91443" w:rsidRDefault="00E91443" w:rsidP="00E91443">
      <w:pPr>
        <w:pStyle w:val="Nagwek2"/>
      </w:pPr>
      <w:r>
        <w:t>10.4. Inne dokumenty</w:t>
      </w:r>
    </w:p>
    <w:p w:rsidR="00E91443" w:rsidRDefault="00E91443" w:rsidP="00E91443">
      <w:pPr>
        <w:ind w:left="709" w:hanging="709"/>
        <w:rPr>
          <w:rFonts w:eastAsiaTheme="minorEastAsia"/>
        </w:rPr>
      </w:pPr>
      <w:r>
        <w:rPr>
          <w:sz w:val="14"/>
          <w:szCs w:val="14"/>
        </w:rPr>
        <w:t xml:space="preserve">       </w:t>
      </w:r>
      <w:r>
        <w:t xml:space="preserve">85. </w:t>
      </w:r>
      <w:r>
        <w:rPr>
          <w:sz w:val="14"/>
          <w:szCs w:val="14"/>
        </w:rPr>
        <w:t xml:space="preserve">     </w:t>
      </w:r>
      <w:r>
        <w:t xml:space="preserve">Rozporządzenie Ministra Transportu i Gospodarki Morskiej z dnia 2 marca 1999 r. w sprawie warunków technicznych, jakim powinny odpowiadać drogi publiczne i ich usytuowanie (jednolity tekst </w:t>
      </w:r>
      <w:proofErr w:type="spellStart"/>
      <w:r>
        <w:t>Dz.U</w:t>
      </w:r>
      <w:proofErr w:type="spellEnd"/>
      <w:r>
        <w:t>. z 2016, poz. 124)</w:t>
      </w:r>
    </w:p>
    <w:p w:rsidR="00E91443" w:rsidRDefault="00E91443" w:rsidP="00E91443">
      <w:pPr>
        <w:ind w:left="709" w:hanging="709"/>
      </w:pPr>
      <w:r>
        <w:rPr>
          <w:sz w:val="14"/>
          <w:szCs w:val="14"/>
        </w:rPr>
        <w:t xml:space="preserve">       </w:t>
      </w:r>
      <w:r>
        <w:t xml:space="preserve">86. </w:t>
      </w:r>
      <w:r>
        <w:rPr>
          <w:sz w:val="14"/>
          <w:szCs w:val="14"/>
        </w:rPr>
        <w:t xml:space="preserve">     </w:t>
      </w:r>
      <w:r>
        <w:t>Ustawa z dnia 19 sierpnia 2011 r. o przewozie drogowym towarów niebezpiecznych (</w:t>
      </w:r>
      <w:proofErr w:type="spellStart"/>
      <w:r>
        <w:t>Dz.U</w:t>
      </w:r>
      <w:proofErr w:type="spellEnd"/>
      <w:r>
        <w:t xml:space="preserve">. nr 227, poz. 1367 z </w:t>
      </w:r>
      <w:proofErr w:type="spellStart"/>
      <w:r>
        <w:t>późn</w:t>
      </w:r>
      <w:proofErr w:type="spellEnd"/>
      <w:r>
        <w:t>. zm.)</w:t>
      </w:r>
    </w:p>
    <w:p w:rsidR="00013EFF" w:rsidRDefault="00013EFF" w:rsidP="00E91443">
      <w:pPr>
        <w:ind w:left="709" w:hanging="709"/>
      </w:pPr>
    </w:p>
    <w:p w:rsidR="00013EFF" w:rsidRDefault="00013EFF" w:rsidP="00E91443">
      <w:pPr>
        <w:ind w:left="709" w:hanging="709"/>
      </w:pPr>
    </w:p>
    <w:p w:rsidR="00013EFF" w:rsidRDefault="00013EFF" w:rsidP="00E91443">
      <w:pPr>
        <w:ind w:left="709" w:hanging="709"/>
      </w:pPr>
    </w:p>
    <w:p w:rsidR="00013EFF" w:rsidRDefault="00013EFF" w:rsidP="00E91443">
      <w:pPr>
        <w:ind w:left="709" w:hanging="709"/>
      </w:pPr>
    </w:p>
    <w:p w:rsidR="00013EFF" w:rsidRDefault="00013EFF" w:rsidP="00E91443">
      <w:pPr>
        <w:ind w:left="709" w:hanging="709"/>
      </w:pPr>
    </w:p>
    <w:p w:rsidR="00013EFF" w:rsidRDefault="00013EFF" w:rsidP="00E91443">
      <w:pPr>
        <w:ind w:left="709" w:hanging="709"/>
      </w:pPr>
    </w:p>
    <w:p w:rsidR="00013EFF" w:rsidRDefault="00013EFF" w:rsidP="00E91443">
      <w:pPr>
        <w:ind w:left="709" w:hanging="709"/>
      </w:pPr>
    </w:p>
    <w:p w:rsidR="00013EFF" w:rsidRDefault="00013EFF" w:rsidP="00E91443">
      <w:pPr>
        <w:ind w:left="709" w:hanging="709"/>
      </w:pPr>
    </w:p>
    <w:p w:rsidR="00013EFF" w:rsidRDefault="00013EFF" w:rsidP="00E91443">
      <w:pPr>
        <w:ind w:left="709" w:hanging="709"/>
      </w:pPr>
    </w:p>
    <w:p w:rsidR="00013EFF" w:rsidRDefault="00013EFF" w:rsidP="00E91443">
      <w:pPr>
        <w:ind w:left="709" w:hanging="709"/>
      </w:pPr>
    </w:p>
    <w:p w:rsidR="00013EFF" w:rsidRDefault="00013EFF" w:rsidP="00E91443">
      <w:pPr>
        <w:ind w:left="709" w:hanging="709"/>
      </w:pPr>
    </w:p>
    <w:p w:rsidR="00013EFF" w:rsidRDefault="00013EFF" w:rsidP="00E91443">
      <w:pPr>
        <w:ind w:left="709" w:hanging="709"/>
      </w:pP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bookmarkStart w:id="815" w:name="_Toc416830698"/>
      <w:r w:rsidRPr="00E91443">
        <w:rPr>
          <w:rFonts w:ascii="Times New Roman" w:eastAsia="Times New Roman" w:hAnsi="Times New Roman" w:cs="Times New Roman"/>
          <w:b/>
          <w:sz w:val="28"/>
          <w:szCs w:val="20"/>
          <w:lang w:eastAsia="pl-PL"/>
        </w:rPr>
        <w:t>D - 08.01.01</w:t>
      </w: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r w:rsidRPr="00E91443">
        <w:rPr>
          <w:rFonts w:ascii="Times New Roman" w:eastAsia="Times New Roman" w:hAnsi="Times New Roman" w:cs="Times New Roman"/>
          <w:b/>
          <w:sz w:val="28"/>
          <w:szCs w:val="20"/>
          <w:lang w:eastAsia="pl-PL"/>
        </w:rPr>
        <w:t>KRAWĘŻNIKI  BETONOWE</w:t>
      </w:r>
    </w:p>
    <w:bookmarkEnd w:id="815"/>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816" w:name="_1._WSTĘP"/>
      <w:bookmarkStart w:id="817" w:name="_Toc428759421"/>
      <w:bookmarkEnd w:id="816"/>
      <w:r w:rsidRPr="00E91443">
        <w:rPr>
          <w:rFonts w:ascii="Times New Roman" w:eastAsia="Times New Roman" w:hAnsi="Times New Roman" w:cs="Times New Roman"/>
          <w:b/>
          <w:caps/>
          <w:color w:val="000080"/>
          <w:kern w:val="28"/>
          <w:sz w:val="20"/>
          <w:szCs w:val="20"/>
          <w:lang w:eastAsia="pl-PL"/>
        </w:rPr>
        <w:t>1. WSTĘP</w:t>
      </w:r>
      <w:bookmarkEnd w:id="817"/>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1.1. Przedmiot OST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ab/>
      </w:r>
      <w:r w:rsidRPr="00E91443">
        <w:rPr>
          <w:rFonts w:ascii="Times New Roman" w:eastAsia="Times New Roman" w:hAnsi="Times New Roman" w:cs="Times New Roman"/>
          <w:sz w:val="20"/>
          <w:szCs w:val="20"/>
          <w:lang w:eastAsia="pl-PL"/>
        </w:rPr>
        <w:t>Przedmiotem niniejszej ogólnej specyfikacji technicznej (OST) są wymagania dotyczące wykonania i odbioru robót związanych z ustawieniem krawężników betonowych.</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1.2. Zakres stosowania OST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ab/>
      </w:r>
      <w:r w:rsidRPr="00E91443">
        <w:rPr>
          <w:rFonts w:ascii="Times New Roman" w:eastAsia="Times New Roman" w:hAnsi="Times New Roman" w:cs="Times New Roman"/>
          <w:sz w:val="20"/>
          <w:szCs w:val="20"/>
          <w:lang w:eastAsia="pl-PL"/>
        </w:rPr>
        <w:t>Ogólna specyfikacja techniczna (OST) stanowi obowiązującą podstawę opracowania szczegółowej specyfikacji technicznej (SST) stosowanej jako dokument przetargowy i kontraktowy przy zlecaniu i realizacji robót na drogach krajowych i wojewódzkich.</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Zaleca się wykorzystanie OST przy zlecaniu robót na drogach miejskich i gminnych.</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1.3. Zakres robót objętych OST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ab/>
      </w:r>
      <w:r w:rsidRPr="00E91443">
        <w:rPr>
          <w:rFonts w:ascii="Times New Roman" w:eastAsia="Times New Roman" w:hAnsi="Times New Roman" w:cs="Times New Roman"/>
          <w:sz w:val="20"/>
          <w:szCs w:val="20"/>
          <w:lang w:eastAsia="pl-PL"/>
        </w:rPr>
        <w:t>Ustalenia zawarte w niniejszej specyfikacji dotyczą zasad prowadzenia robót związanych z ustawieniem krawężników:</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betonowych na ławie betonowej z oporem lub zwykłej,</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betonowych na ławie tłuczniowej lub żwirowej,</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betonowych wtopionych na ławie betonowej, żwirowej lub tłuczniowej,</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betonowych wtopionych bez ławy, na podsypce piaskowej lub cementowo-piaskowej.</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1.4. Określenia podstawowe</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1.4.1. </w:t>
      </w:r>
      <w:r w:rsidRPr="00E91443">
        <w:rPr>
          <w:rFonts w:ascii="Times New Roman" w:eastAsia="Times New Roman" w:hAnsi="Times New Roman" w:cs="Times New Roman"/>
          <w:sz w:val="20"/>
          <w:szCs w:val="20"/>
          <w:lang w:eastAsia="pl-PL"/>
        </w:rPr>
        <w:t>Krawężniki betonowe - prefabrykowane belki betonowe ograniczające chodniki dla pieszych, pasy dzielące, wyspy kierujące oraz nawierzchnie drogowe.</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1.4.2. </w:t>
      </w:r>
      <w:r w:rsidRPr="00E91443">
        <w:rPr>
          <w:rFonts w:ascii="Times New Roman" w:eastAsia="Times New Roman" w:hAnsi="Times New Roman" w:cs="Times New Roman"/>
          <w:sz w:val="20"/>
          <w:szCs w:val="20"/>
          <w:lang w:eastAsia="pl-PL"/>
        </w:rPr>
        <w:t xml:space="preserve">Pozostałe określenia podstawowe są zgodne z obowiązującymi, odpowiednimi polskimi normami i z definicjami podanymi w OST D-M-00.00.00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1.4.</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1.5. Ogólne wymagania dotyczące robót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Ogólne wymagania dotyczące robót podano w OST D-M-00.00.00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1.5.</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818" w:name="_2._MATERIAŁY"/>
      <w:bookmarkStart w:id="819" w:name="_Toc428243643"/>
      <w:bookmarkStart w:id="820" w:name="_Toc428323648"/>
      <w:bookmarkStart w:id="821" w:name="_Toc428759422"/>
      <w:bookmarkEnd w:id="818"/>
      <w:r w:rsidRPr="00E91443">
        <w:rPr>
          <w:rFonts w:ascii="Times New Roman" w:eastAsia="Times New Roman" w:hAnsi="Times New Roman" w:cs="Times New Roman"/>
          <w:b/>
          <w:caps/>
          <w:color w:val="000080"/>
          <w:kern w:val="28"/>
          <w:sz w:val="20"/>
          <w:szCs w:val="20"/>
          <w:lang w:eastAsia="pl-PL"/>
        </w:rPr>
        <w:t>2. MATERIAŁY</w:t>
      </w:r>
      <w:bookmarkEnd w:id="819"/>
      <w:bookmarkEnd w:id="820"/>
      <w:bookmarkEnd w:id="821"/>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2.1. Ogólne wymagania dotyczące materiałów</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Ogólne wymagania dotyczące materiałów, ich pozyskiwania i składowania, podano w  OST D-M-00.00.00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2.</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2.2. Stosowane materiały</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Materiałami stosowanymi są:</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krawężniki betonowe,</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piasek na podsypkę i do zapraw,</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cement do podsypki i zapraw,</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woda,</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materiały do wykonania ławy pod krawężniki.</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2.3. Krawężniki betonowe - klasyfikacja</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Klasyfikacja jest zgodna z BN-80/6775-03/01 [14].</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2.3.1. </w:t>
      </w:r>
      <w:r w:rsidRPr="00E91443">
        <w:rPr>
          <w:rFonts w:ascii="Times New Roman" w:eastAsia="Times New Roman" w:hAnsi="Times New Roman" w:cs="Times New Roman"/>
          <w:sz w:val="20"/>
          <w:szCs w:val="20"/>
          <w:lang w:eastAsia="pl-PL"/>
        </w:rPr>
        <w:t>Typy</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W zależności od przeznaczenia rozróżnia się następujące typy krawężników betonowych:</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lastRenderedPageBreak/>
        <w:t>U   -   uliczne,</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D   -   drogowe.</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2.3.2. </w:t>
      </w:r>
      <w:r w:rsidRPr="00E91443">
        <w:rPr>
          <w:rFonts w:ascii="Times New Roman" w:eastAsia="Times New Roman" w:hAnsi="Times New Roman" w:cs="Times New Roman"/>
          <w:sz w:val="20"/>
          <w:szCs w:val="20"/>
          <w:lang w:eastAsia="pl-PL"/>
        </w:rPr>
        <w:t>Rodzaje</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W zależności od kształtu przekroju poprzecznego rozróżnia się następujące rodzaje krawężników betonowych:</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prostokątne ścięte</w:t>
      </w:r>
      <w:r w:rsidRPr="00E91443">
        <w:rPr>
          <w:rFonts w:ascii="Times New Roman" w:eastAsia="Times New Roman" w:hAnsi="Times New Roman" w:cs="Times New Roman"/>
          <w:sz w:val="20"/>
          <w:szCs w:val="20"/>
          <w:lang w:eastAsia="pl-PL"/>
        </w:rPr>
        <w:tab/>
        <w:t>- rodzaj „a”,</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prostokątne</w:t>
      </w:r>
      <w:r w:rsidRPr="00E91443">
        <w:rPr>
          <w:rFonts w:ascii="Times New Roman" w:eastAsia="Times New Roman" w:hAnsi="Times New Roman" w:cs="Times New Roman"/>
          <w:sz w:val="20"/>
          <w:szCs w:val="20"/>
          <w:lang w:eastAsia="pl-PL"/>
        </w:rPr>
        <w:tab/>
      </w:r>
      <w:r w:rsidRPr="00E91443">
        <w:rPr>
          <w:rFonts w:ascii="Times New Roman" w:eastAsia="Times New Roman" w:hAnsi="Times New Roman" w:cs="Times New Roman"/>
          <w:sz w:val="20"/>
          <w:szCs w:val="20"/>
          <w:lang w:eastAsia="pl-PL"/>
        </w:rPr>
        <w:tab/>
        <w:t>- rodzaj „b”.</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2.3.3. </w:t>
      </w:r>
      <w:r w:rsidRPr="00E91443">
        <w:rPr>
          <w:rFonts w:ascii="Times New Roman" w:eastAsia="Times New Roman" w:hAnsi="Times New Roman" w:cs="Times New Roman"/>
          <w:sz w:val="20"/>
          <w:szCs w:val="20"/>
          <w:lang w:eastAsia="pl-PL"/>
        </w:rPr>
        <w:t>Odmiany</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W zależności od technologii i produkcji krawężników betonowych, rozróżnia się odmiany:</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1 - krawężnik betonowy jednowarstwowy,</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2 - krawężnik betonowy dwuwarstwowy.</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2.3.4. </w:t>
      </w:r>
      <w:r w:rsidRPr="00E91443">
        <w:rPr>
          <w:rFonts w:ascii="Times New Roman" w:eastAsia="Times New Roman" w:hAnsi="Times New Roman" w:cs="Times New Roman"/>
          <w:sz w:val="20"/>
          <w:szCs w:val="20"/>
          <w:lang w:eastAsia="pl-PL"/>
        </w:rPr>
        <w:t>Gatunki</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W zależności od dopuszczalnych wad, uszkodzeń krawężniki betonowe dzieli się na:</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gatunek 1 - G1,</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gatunek 2 - G2.</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Przykład oznaczenia krawężnika betonowego ulicznego (U), prostokątnego (b), jednowarstwowego (1) o wymiarach 12 x 15 x 100 cm, gat. 1: Ub-1/12/15/100 BN-80/6775-03/04 [15].</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2.4. Krawężniki betonowe - wymagania techniczne</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2.4.1. </w:t>
      </w:r>
      <w:r w:rsidRPr="00E91443">
        <w:rPr>
          <w:rFonts w:ascii="Times New Roman" w:eastAsia="Times New Roman" w:hAnsi="Times New Roman" w:cs="Times New Roman"/>
          <w:sz w:val="20"/>
          <w:szCs w:val="20"/>
          <w:lang w:eastAsia="pl-PL"/>
        </w:rPr>
        <w:t>Kształt i wymiary</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Kształt krawężników betonowych przedstawiono na rysunku 1, a wymiary podano w tablicy 1.</w:t>
      </w:r>
    </w:p>
    <w:p w:rsidR="00E91443" w:rsidRPr="00E91443" w:rsidRDefault="00E91443" w:rsidP="00E91443">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Wymiary krawężników betonowych podano w tablicy 1.</w:t>
      </w:r>
    </w:p>
    <w:p w:rsidR="00E91443" w:rsidRPr="00E91443" w:rsidRDefault="00E91443" w:rsidP="00E91443">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Dopuszczalne odchyłki wymiarów krawężników betonowych podano w tablicy 2.</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 krawężnik rodzaju „a”</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Pr>
          <w:rFonts w:ascii="Times New Roman" w:eastAsia="Times New Roman" w:hAnsi="Times New Roman" w:cs="Times New Roman"/>
          <w:noProof/>
          <w:sz w:val="20"/>
          <w:szCs w:val="20"/>
          <w:lang w:eastAsia="pl-PL"/>
        </w:rPr>
        <w:drawing>
          <wp:anchor distT="0" distB="0" distL="114300" distR="114300" simplePos="0" relativeHeight="251660800" behindDoc="0" locked="0" layoutInCell="1" allowOverlap="0">
            <wp:simplePos x="0" y="0"/>
            <wp:positionH relativeFrom="column">
              <wp:align>left</wp:align>
            </wp:positionH>
            <wp:positionV relativeFrom="paragraph">
              <wp:align>top</wp:align>
            </wp:positionV>
            <wp:extent cx="2562225" cy="1123950"/>
            <wp:effectExtent l="19050" t="0" r="9525" b="0"/>
            <wp:wrapTopAndBottom/>
            <wp:docPr id="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srcRect/>
                    <a:stretch>
                      <a:fillRect/>
                    </a:stretch>
                  </pic:blipFill>
                  <pic:spPr bwMode="auto">
                    <a:xfrm>
                      <a:off x="0" y="0"/>
                      <a:ext cx="2562225" cy="1123950"/>
                    </a:xfrm>
                    <a:prstGeom prst="rect">
                      <a:avLst/>
                    </a:prstGeom>
                    <a:noFill/>
                  </pic:spPr>
                </pic:pic>
              </a:graphicData>
            </a:graphic>
          </wp:anchor>
        </w:drawing>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b) krawężnik rodzaju „b”</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Pr>
          <w:rFonts w:ascii="Times New Roman" w:eastAsia="Times New Roman" w:hAnsi="Times New Roman" w:cs="Times New Roman"/>
          <w:noProof/>
          <w:sz w:val="20"/>
          <w:szCs w:val="20"/>
          <w:lang w:eastAsia="pl-PL"/>
        </w:rPr>
        <w:drawing>
          <wp:anchor distT="0" distB="0" distL="114300" distR="114300" simplePos="0" relativeHeight="251661824" behindDoc="0" locked="0" layoutInCell="1" allowOverlap="0">
            <wp:simplePos x="0" y="0"/>
            <wp:positionH relativeFrom="column">
              <wp:align>left</wp:align>
            </wp:positionH>
            <wp:positionV relativeFrom="paragraph">
              <wp:align>top</wp:align>
            </wp:positionV>
            <wp:extent cx="2381250" cy="1123950"/>
            <wp:effectExtent l="19050" t="0" r="0" b="0"/>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srcRect/>
                    <a:stretch>
                      <a:fillRect/>
                    </a:stretch>
                  </pic:blipFill>
                  <pic:spPr bwMode="auto">
                    <a:xfrm>
                      <a:off x="0" y="0"/>
                      <a:ext cx="2381250" cy="1123950"/>
                    </a:xfrm>
                    <a:prstGeom prst="rect">
                      <a:avLst/>
                    </a:prstGeom>
                    <a:noFill/>
                  </pic:spPr>
                </pic:pic>
              </a:graphicData>
            </a:graphic>
          </wp:anchor>
        </w:drawing>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c) wpusty na powierzchniach stykowych krawężników</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Pr>
          <w:rFonts w:ascii="Times New Roman" w:eastAsia="Times New Roman" w:hAnsi="Times New Roman" w:cs="Times New Roman"/>
          <w:noProof/>
          <w:sz w:val="20"/>
          <w:szCs w:val="20"/>
          <w:lang w:eastAsia="pl-PL"/>
        </w:rPr>
        <w:drawing>
          <wp:anchor distT="0" distB="0" distL="114300" distR="114300" simplePos="0" relativeHeight="251662848" behindDoc="0" locked="0" layoutInCell="1" allowOverlap="0">
            <wp:simplePos x="0" y="0"/>
            <wp:positionH relativeFrom="column">
              <wp:align>left</wp:align>
            </wp:positionH>
            <wp:positionV relativeFrom="paragraph">
              <wp:align>top</wp:align>
            </wp:positionV>
            <wp:extent cx="2066925" cy="923925"/>
            <wp:effectExtent l="19050" t="0" r="9525" b="0"/>
            <wp:wrapTopAndBottom/>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srcRect/>
                    <a:stretch>
                      <a:fillRect/>
                    </a:stretch>
                  </pic:blipFill>
                  <pic:spPr bwMode="auto">
                    <a:xfrm>
                      <a:off x="0" y="0"/>
                      <a:ext cx="2066925" cy="923925"/>
                    </a:xfrm>
                    <a:prstGeom prst="rect">
                      <a:avLst/>
                    </a:prstGeom>
                    <a:noFill/>
                  </pic:spPr>
                </pic:pic>
              </a:graphicData>
            </a:graphic>
          </wp:anchor>
        </w:drawing>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Rys. 1. Wymiarowanie krawężników</w:t>
      </w:r>
    </w:p>
    <w:p w:rsidR="00013EFF" w:rsidRDefault="00013EFF" w:rsidP="00E91443">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p>
    <w:p w:rsidR="00013EFF" w:rsidRDefault="00013EFF" w:rsidP="00E91443">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p>
    <w:p w:rsidR="00013EFF" w:rsidRDefault="00013EFF" w:rsidP="00E91443">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p>
    <w:p w:rsidR="00E91443" w:rsidRPr="00E91443" w:rsidRDefault="00E91443" w:rsidP="00E91443">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Tablica 1. Wymiary krawężników betonowych</w:t>
      </w:r>
    </w:p>
    <w:tbl>
      <w:tblPr>
        <w:tblW w:w="0" w:type="auto"/>
        <w:tblCellMar>
          <w:left w:w="70" w:type="dxa"/>
          <w:right w:w="70" w:type="dxa"/>
        </w:tblCellMar>
        <w:tblLook w:val="04A0"/>
      </w:tblPr>
      <w:tblGrid>
        <w:gridCol w:w="1063"/>
        <w:gridCol w:w="1134"/>
        <w:gridCol w:w="1134"/>
        <w:gridCol w:w="1134"/>
        <w:gridCol w:w="1134"/>
        <w:gridCol w:w="1134"/>
        <w:gridCol w:w="1134"/>
        <w:gridCol w:w="1134"/>
      </w:tblGrid>
      <w:tr w:rsidR="00E91443" w:rsidRPr="00E91443" w:rsidTr="00E91443">
        <w:tc>
          <w:tcPr>
            <w:tcW w:w="1063" w:type="dxa"/>
            <w:tcBorders>
              <w:top w:val="single" w:sz="6" w:space="0" w:color="auto"/>
              <w:left w:val="single" w:sz="6" w:space="0" w:color="auto"/>
              <w:bottom w:val="nil"/>
              <w:right w:val="nil"/>
            </w:tcBorders>
            <w:noWrap/>
            <w:hideMark/>
          </w:tcPr>
          <w:p w:rsidR="00E91443" w:rsidRPr="00E91443" w:rsidRDefault="00E91443" w:rsidP="00E91443">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Typ</w:t>
            </w:r>
          </w:p>
        </w:tc>
        <w:tc>
          <w:tcPr>
            <w:tcW w:w="1134" w:type="dxa"/>
            <w:tcBorders>
              <w:top w:val="single" w:sz="6" w:space="0" w:color="auto"/>
              <w:left w:val="single" w:sz="6" w:space="0" w:color="auto"/>
              <w:bottom w:val="nil"/>
              <w:right w:val="nil"/>
            </w:tcBorders>
            <w:noWrap/>
            <w:hideMark/>
          </w:tcPr>
          <w:p w:rsidR="00E91443" w:rsidRPr="00E91443" w:rsidRDefault="00E91443" w:rsidP="00E91443">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Rodzaj</w:t>
            </w:r>
          </w:p>
        </w:tc>
        <w:tc>
          <w:tcPr>
            <w:tcW w:w="6804" w:type="dxa"/>
            <w:gridSpan w:val="6"/>
            <w:tcBorders>
              <w:top w:val="single" w:sz="6" w:space="0" w:color="auto"/>
              <w:left w:val="single" w:sz="6" w:space="0" w:color="auto"/>
              <w:bottom w:val="single" w:sz="6" w:space="0" w:color="auto"/>
              <w:right w:val="single" w:sz="4"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Wymiary krawężników,   cm</w:t>
            </w:r>
          </w:p>
        </w:tc>
      </w:tr>
      <w:tr w:rsidR="00E91443" w:rsidRPr="00E91443" w:rsidTr="00E91443">
        <w:tc>
          <w:tcPr>
            <w:tcW w:w="1063" w:type="dxa"/>
            <w:tcBorders>
              <w:top w:val="nil"/>
              <w:left w:val="single" w:sz="6" w:space="0" w:color="auto"/>
              <w:bottom w:val="double" w:sz="6" w:space="0" w:color="auto"/>
              <w:right w:val="single" w:sz="6" w:space="0" w:color="auto"/>
            </w:tcBorders>
            <w:noWrap/>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krawężnika</w:t>
            </w:r>
          </w:p>
        </w:tc>
        <w:tc>
          <w:tcPr>
            <w:tcW w:w="1134" w:type="dxa"/>
            <w:tcBorders>
              <w:top w:val="nil"/>
              <w:left w:val="nil"/>
              <w:bottom w:val="double" w:sz="6" w:space="0" w:color="auto"/>
              <w:right w:val="nil"/>
            </w:tcBorders>
            <w:noWrap/>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krawężnika</w:t>
            </w:r>
          </w:p>
        </w:tc>
        <w:tc>
          <w:tcPr>
            <w:tcW w:w="1134" w:type="dxa"/>
            <w:tcBorders>
              <w:top w:val="single" w:sz="6" w:space="0" w:color="auto"/>
              <w:left w:val="single" w:sz="6" w:space="0" w:color="auto"/>
              <w:bottom w:val="doub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l</w:t>
            </w:r>
          </w:p>
        </w:tc>
        <w:tc>
          <w:tcPr>
            <w:tcW w:w="1134" w:type="dxa"/>
            <w:tcBorders>
              <w:top w:val="single" w:sz="6" w:space="0" w:color="auto"/>
              <w:left w:val="single" w:sz="6" w:space="0" w:color="auto"/>
              <w:bottom w:val="doub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b</w:t>
            </w:r>
          </w:p>
        </w:tc>
        <w:tc>
          <w:tcPr>
            <w:tcW w:w="1134" w:type="dxa"/>
            <w:tcBorders>
              <w:top w:val="single" w:sz="6" w:space="0" w:color="auto"/>
              <w:left w:val="single" w:sz="6" w:space="0" w:color="auto"/>
              <w:bottom w:val="doub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h</w:t>
            </w:r>
          </w:p>
        </w:tc>
        <w:tc>
          <w:tcPr>
            <w:tcW w:w="1134" w:type="dxa"/>
            <w:tcBorders>
              <w:top w:val="single" w:sz="6" w:space="0" w:color="auto"/>
              <w:left w:val="single" w:sz="6" w:space="0" w:color="auto"/>
              <w:bottom w:val="doub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c</w:t>
            </w:r>
          </w:p>
        </w:tc>
        <w:tc>
          <w:tcPr>
            <w:tcW w:w="1134" w:type="dxa"/>
            <w:tcBorders>
              <w:top w:val="single" w:sz="6" w:space="0" w:color="auto"/>
              <w:left w:val="single" w:sz="6" w:space="0" w:color="auto"/>
              <w:bottom w:val="doub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d</w:t>
            </w:r>
          </w:p>
        </w:tc>
        <w:tc>
          <w:tcPr>
            <w:tcW w:w="1134" w:type="dxa"/>
            <w:tcBorders>
              <w:top w:val="single" w:sz="6" w:space="0" w:color="auto"/>
              <w:left w:val="single" w:sz="6" w:space="0" w:color="auto"/>
              <w:bottom w:val="double" w:sz="6" w:space="0" w:color="auto"/>
              <w:right w:val="single" w:sz="4"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proofErr w:type="spellStart"/>
            <w:r w:rsidRPr="00E91443">
              <w:rPr>
                <w:rFonts w:ascii="Times New Roman" w:eastAsia="Times New Roman" w:hAnsi="Times New Roman" w:cs="Times New Roman"/>
                <w:sz w:val="20"/>
                <w:szCs w:val="20"/>
                <w:lang w:eastAsia="pl-PL"/>
              </w:rPr>
              <w:t>r</w:t>
            </w:r>
            <w:proofErr w:type="spellEnd"/>
          </w:p>
        </w:tc>
      </w:tr>
      <w:tr w:rsidR="00E91443" w:rsidRPr="00E91443" w:rsidTr="00E91443">
        <w:tc>
          <w:tcPr>
            <w:tcW w:w="1063" w:type="dxa"/>
            <w:tcBorders>
              <w:top w:val="nil"/>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U</w:t>
            </w:r>
          </w:p>
        </w:tc>
        <w:tc>
          <w:tcPr>
            <w:tcW w:w="1134" w:type="dxa"/>
            <w:tcBorders>
              <w:top w:val="nil"/>
              <w:left w:val="single" w:sz="6" w:space="0" w:color="auto"/>
              <w:bottom w:val="single" w:sz="6" w:space="0" w:color="auto"/>
              <w:right w:val="nil"/>
            </w:tcBorders>
            <w:noWrap/>
            <w:hideMark/>
          </w:tcPr>
          <w:p w:rsidR="00E91443" w:rsidRPr="00E91443" w:rsidRDefault="00E91443" w:rsidP="00E91443">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val="en-US" w:eastAsia="pl-PL"/>
              </w:rPr>
            </w:pPr>
            <w:r w:rsidRPr="00E91443">
              <w:rPr>
                <w:rFonts w:ascii="Times New Roman" w:eastAsia="Times New Roman" w:hAnsi="Times New Roman" w:cs="Times New Roman"/>
                <w:sz w:val="20"/>
                <w:szCs w:val="20"/>
                <w:lang w:val="en-US" w:eastAsia="pl-PL"/>
              </w:rPr>
              <w:t>a</w:t>
            </w:r>
          </w:p>
        </w:tc>
        <w:tc>
          <w:tcPr>
            <w:tcW w:w="1134" w:type="dxa"/>
            <w:tcBorders>
              <w:top w:val="nil"/>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val="en-US" w:eastAsia="pl-PL"/>
              </w:rPr>
            </w:pPr>
            <w:r w:rsidRPr="00E91443">
              <w:rPr>
                <w:rFonts w:ascii="Times New Roman" w:eastAsia="Times New Roman" w:hAnsi="Times New Roman" w:cs="Times New Roman"/>
                <w:sz w:val="20"/>
                <w:szCs w:val="20"/>
                <w:lang w:val="en-US" w:eastAsia="pl-PL"/>
              </w:rPr>
              <w:t>100</w:t>
            </w:r>
          </w:p>
        </w:tc>
        <w:tc>
          <w:tcPr>
            <w:tcW w:w="1134" w:type="dxa"/>
            <w:tcBorders>
              <w:top w:val="nil"/>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E91443">
              <w:rPr>
                <w:rFonts w:ascii="Times New Roman" w:eastAsia="Times New Roman" w:hAnsi="Times New Roman" w:cs="Times New Roman"/>
                <w:sz w:val="20"/>
                <w:szCs w:val="20"/>
                <w:lang w:val="en-US" w:eastAsia="pl-PL"/>
              </w:rPr>
              <w:t>20</w:t>
            </w:r>
          </w:p>
          <w:p w:rsidR="00E91443" w:rsidRPr="00E91443" w:rsidRDefault="00E91443" w:rsidP="00E91443">
            <w:pPr>
              <w:overflowPunct w:val="0"/>
              <w:autoSpaceDE w:val="0"/>
              <w:autoSpaceDN w:val="0"/>
              <w:adjustRightInd w:val="0"/>
              <w:spacing w:after="60" w:line="240" w:lineRule="auto"/>
              <w:jc w:val="center"/>
              <w:rPr>
                <w:rFonts w:ascii="Times New Roman" w:eastAsia="Times New Roman" w:hAnsi="Times New Roman" w:cs="Times New Roman"/>
                <w:sz w:val="20"/>
                <w:szCs w:val="20"/>
                <w:lang w:val="en-US" w:eastAsia="pl-PL"/>
              </w:rPr>
            </w:pPr>
            <w:r w:rsidRPr="00E91443">
              <w:rPr>
                <w:rFonts w:ascii="Times New Roman" w:eastAsia="Times New Roman" w:hAnsi="Times New Roman" w:cs="Times New Roman"/>
                <w:sz w:val="20"/>
                <w:szCs w:val="20"/>
                <w:lang w:val="en-US" w:eastAsia="pl-PL"/>
              </w:rPr>
              <w:t>15</w:t>
            </w:r>
          </w:p>
        </w:tc>
        <w:tc>
          <w:tcPr>
            <w:tcW w:w="1134" w:type="dxa"/>
            <w:tcBorders>
              <w:top w:val="nil"/>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E91443">
              <w:rPr>
                <w:rFonts w:ascii="Times New Roman" w:eastAsia="Times New Roman" w:hAnsi="Times New Roman" w:cs="Times New Roman"/>
                <w:sz w:val="20"/>
                <w:szCs w:val="20"/>
                <w:lang w:val="en-US" w:eastAsia="pl-PL"/>
              </w:rPr>
              <w:t>30</w:t>
            </w:r>
          </w:p>
        </w:tc>
        <w:tc>
          <w:tcPr>
            <w:tcW w:w="1134" w:type="dxa"/>
            <w:tcBorders>
              <w:top w:val="nil"/>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E91443">
              <w:rPr>
                <w:rFonts w:ascii="Times New Roman" w:eastAsia="Times New Roman" w:hAnsi="Times New Roman" w:cs="Times New Roman"/>
                <w:sz w:val="20"/>
                <w:szCs w:val="20"/>
                <w:lang w:val="en-US" w:eastAsia="pl-PL"/>
              </w:rPr>
              <w:t>min. 3</w:t>
            </w: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E91443">
              <w:rPr>
                <w:rFonts w:ascii="Times New Roman" w:eastAsia="Times New Roman" w:hAnsi="Times New Roman" w:cs="Times New Roman"/>
                <w:sz w:val="20"/>
                <w:szCs w:val="20"/>
                <w:lang w:val="en-US" w:eastAsia="pl-PL"/>
              </w:rPr>
              <w:t>max. 7</w:t>
            </w:r>
          </w:p>
        </w:tc>
        <w:tc>
          <w:tcPr>
            <w:tcW w:w="1134" w:type="dxa"/>
            <w:tcBorders>
              <w:top w:val="nil"/>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de-DE" w:eastAsia="pl-PL"/>
              </w:rPr>
            </w:pPr>
            <w:r w:rsidRPr="00E91443">
              <w:rPr>
                <w:rFonts w:ascii="Times New Roman" w:eastAsia="Times New Roman" w:hAnsi="Times New Roman" w:cs="Times New Roman"/>
                <w:sz w:val="20"/>
                <w:szCs w:val="20"/>
                <w:lang w:val="de-DE" w:eastAsia="pl-PL"/>
              </w:rPr>
              <w:t>min. 12</w:t>
            </w: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val="de-DE" w:eastAsia="pl-PL"/>
              </w:rPr>
            </w:pPr>
            <w:r w:rsidRPr="00E91443">
              <w:rPr>
                <w:rFonts w:ascii="Times New Roman" w:eastAsia="Times New Roman" w:hAnsi="Times New Roman" w:cs="Times New Roman"/>
                <w:sz w:val="20"/>
                <w:szCs w:val="20"/>
                <w:lang w:val="de-DE" w:eastAsia="pl-PL"/>
              </w:rPr>
              <w:t>max. 15</w:t>
            </w:r>
          </w:p>
        </w:tc>
        <w:tc>
          <w:tcPr>
            <w:tcW w:w="1134" w:type="dxa"/>
            <w:tcBorders>
              <w:top w:val="nil"/>
              <w:left w:val="single" w:sz="6" w:space="0" w:color="auto"/>
              <w:bottom w:val="single" w:sz="6" w:space="0" w:color="auto"/>
              <w:right w:val="single" w:sz="4" w:space="0" w:color="auto"/>
            </w:tcBorders>
            <w:noWrap/>
            <w:hideMark/>
          </w:tcPr>
          <w:p w:rsidR="00E91443" w:rsidRPr="00E91443" w:rsidRDefault="00E91443" w:rsidP="00E91443">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val="de-DE" w:eastAsia="pl-PL"/>
              </w:rPr>
            </w:pPr>
            <w:r w:rsidRPr="00E91443">
              <w:rPr>
                <w:rFonts w:ascii="Times New Roman" w:eastAsia="Times New Roman" w:hAnsi="Times New Roman" w:cs="Times New Roman"/>
                <w:sz w:val="20"/>
                <w:szCs w:val="20"/>
                <w:lang w:val="de-DE" w:eastAsia="pl-PL"/>
              </w:rPr>
              <w:t>1,0</w:t>
            </w:r>
          </w:p>
        </w:tc>
      </w:tr>
      <w:tr w:rsidR="00E91443" w:rsidRPr="00E91443" w:rsidTr="00E91443">
        <w:tc>
          <w:tcPr>
            <w:tcW w:w="1063"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val="de-DE" w:eastAsia="pl-PL"/>
              </w:rPr>
            </w:pPr>
          </w:p>
          <w:p w:rsidR="00E91443" w:rsidRPr="00E91443" w:rsidRDefault="00E91443" w:rsidP="00E91443">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de-DE" w:eastAsia="pl-PL"/>
              </w:rPr>
            </w:pPr>
            <w:r w:rsidRPr="00E91443">
              <w:rPr>
                <w:rFonts w:ascii="Times New Roman" w:eastAsia="Times New Roman" w:hAnsi="Times New Roman" w:cs="Times New Roman"/>
                <w:sz w:val="20"/>
                <w:szCs w:val="20"/>
                <w:lang w:val="de-DE" w:eastAsia="pl-PL"/>
              </w:rPr>
              <w:t>D</w:t>
            </w:r>
          </w:p>
        </w:tc>
        <w:tc>
          <w:tcPr>
            <w:tcW w:w="1134" w:type="dxa"/>
            <w:tcBorders>
              <w:top w:val="single" w:sz="6" w:space="0" w:color="auto"/>
              <w:left w:val="single" w:sz="6" w:space="0" w:color="auto"/>
              <w:bottom w:val="single" w:sz="6" w:space="0" w:color="auto"/>
              <w:right w:val="nil"/>
            </w:tcBorders>
            <w:noWrap/>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val="de-DE" w:eastAsia="pl-PL"/>
              </w:rPr>
            </w:pPr>
          </w:p>
          <w:p w:rsidR="00E91443" w:rsidRPr="00E91443" w:rsidRDefault="00E91443" w:rsidP="00E91443">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b</w:t>
            </w:r>
          </w:p>
        </w:tc>
        <w:tc>
          <w:tcPr>
            <w:tcW w:w="1134"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E91443" w:rsidRPr="00E91443" w:rsidRDefault="00E91443" w:rsidP="00E91443">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100</w:t>
            </w:r>
          </w:p>
        </w:tc>
        <w:tc>
          <w:tcPr>
            <w:tcW w:w="1134"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15</w:t>
            </w: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12</w:t>
            </w: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10</w:t>
            </w:r>
          </w:p>
        </w:tc>
        <w:tc>
          <w:tcPr>
            <w:tcW w:w="1134"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20</w:t>
            </w:r>
          </w:p>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25</w:t>
            </w:r>
          </w:p>
          <w:p w:rsidR="00E91443" w:rsidRPr="00E91443" w:rsidRDefault="00E91443" w:rsidP="00E91443">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25</w:t>
            </w:r>
          </w:p>
        </w:tc>
        <w:tc>
          <w:tcPr>
            <w:tcW w:w="1134"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E91443" w:rsidRPr="00E91443" w:rsidRDefault="00E91443" w:rsidP="00E91443">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w:t>
            </w:r>
          </w:p>
        </w:tc>
        <w:tc>
          <w:tcPr>
            <w:tcW w:w="1134"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E91443" w:rsidRPr="00E91443" w:rsidRDefault="00E91443" w:rsidP="00E91443">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w:t>
            </w:r>
          </w:p>
        </w:tc>
        <w:tc>
          <w:tcPr>
            <w:tcW w:w="1134" w:type="dxa"/>
            <w:tcBorders>
              <w:top w:val="single" w:sz="6" w:space="0" w:color="auto"/>
              <w:left w:val="single" w:sz="6" w:space="0" w:color="auto"/>
              <w:bottom w:val="single" w:sz="6" w:space="0" w:color="auto"/>
              <w:right w:val="single" w:sz="4" w:space="0" w:color="auto"/>
            </w:tcBorders>
            <w:noWrap/>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E91443" w:rsidRPr="00E91443" w:rsidRDefault="00E91443" w:rsidP="00E91443">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1,0</w:t>
            </w:r>
          </w:p>
        </w:tc>
      </w:tr>
    </w:tbl>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E91443" w:rsidRPr="00E91443" w:rsidRDefault="00E91443" w:rsidP="00E91443">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Tablica 2. Dopuszczalne odchyłki wymiarów krawężników betonowych</w:t>
      </w:r>
    </w:p>
    <w:tbl>
      <w:tblPr>
        <w:tblW w:w="0" w:type="auto"/>
        <w:tblInd w:w="70" w:type="dxa"/>
        <w:tblCellMar>
          <w:left w:w="70" w:type="dxa"/>
          <w:right w:w="70" w:type="dxa"/>
        </w:tblCellMar>
        <w:tblLook w:val="04A0"/>
      </w:tblPr>
      <w:tblGrid>
        <w:gridCol w:w="1701"/>
        <w:gridCol w:w="2190"/>
        <w:gridCol w:w="1921"/>
      </w:tblGrid>
      <w:tr w:rsidR="00E91443" w:rsidRPr="00E91443" w:rsidTr="00E91443">
        <w:tc>
          <w:tcPr>
            <w:tcW w:w="1701" w:type="dxa"/>
            <w:tcBorders>
              <w:top w:val="single" w:sz="6" w:space="0" w:color="auto"/>
              <w:left w:val="single" w:sz="6" w:space="0" w:color="auto"/>
              <w:bottom w:val="nil"/>
              <w:right w:val="nil"/>
            </w:tcBorders>
            <w:noWrap/>
            <w:hideMark/>
          </w:tcPr>
          <w:p w:rsidR="00E91443" w:rsidRPr="00E91443" w:rsidRDefault="00E91443" w:rsidP="00E91443">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Rodzaj</w:t>
            </w:r>
          </w:p>
        </w:tc>
        <w:tc>
          <w:tcPr>
            <w:tcW w:w="4111" w:type="dxa"/>
            <w:gridSpan w:val="2"/>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Dopuszczalna odchyłka, mm</w:t>
            </w:r>
          </w:p>
        </w:tc>
      </w:tr>
      <w:tr w:rsidR="00E91443" w:rsidRPr="00E91443" w:rsidTr="00E91443">
        <w:tc>
          <w:tcPr>
            <w:tcW w:w="1701" w:type="dxa"/>
            <w:tcBorders>
              <w:top w:val="nil"/>
              <w:left w:val="single" w:sz="6" w:space="0" w:color="auto"/>
              <w:bottom w:val="double" w:sz="6" w:space="0" w:color="auto"/>
              <w:right w:val="nil"/>
            </w:tcBorders>
            <w:noWrap/>
            <w:hideMark/>
          </w:tcPr>
          <w:p w:rsidR="00E91443" w:rsidRPr="00E91443" w:rsidRDefault="00E91443" w:rsidP="00E91443">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wymiaru</w:t>
            </w:r>
          </w:p>
        </w:tc>
        <w:tc>
          <w:tcPr>
            <w:tcW w:w="2190" w:type="dxa"/>
            <w:tcBorders>
              <w:top w:val="single" w:sz="6" w:space="0" w:color="auto"/>
              <w:left w:val="single" w:sz="6" w:space="0" w:color="auto"/>
              <w:bottom w:val="double" w:sz="6" w:space="0" w:color="auto"/>
              <w:right w:val="single" w:sz="6" w:space="0" w:color="auto"/>
            </w:tcBorders>
            <w:noWrap/>
            <w:hideMark/>
          </w:tcPr>
          <w:p w:rsidR="00E91443" w:rsidRPr="00E91443" w:rsidRDefault="00E91443" w:rsidP="00E91443">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Gatunek 1</w:t>
            </w:r>
          </w:p>
        </w:tc>
        <w:tc>
          <w:tcPr>
            <w:tcW w:w="1921" w:type="dxa"/>
            <w:tcBorders>
              <w:top w:val="single" w:sz="6" w:space="0" w:color="auto"/>
              <w:left w:val="single" w:sz="6" w:space="0" w:color="auto"/>
              <w:bottom w:val="double" w:sz="6" w:space="0" w:color="auto"/>
              <w:right w:val="single" w:sz="6" w:space="0" w:color="auto"/>
            </w:tcBorders>
            <w:noWrap/>
            <w:hideMark/>
          </w:tcPr>
          <w:p w:rsidR="00E91443" w:rsidRPr="00E91443" w:rsidRDefault="00E91443" w:rsidP="00E91443">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Gatunek 2</w:t>
            </w:r>
          </w:p>
        </w:tc>
      </w:tr>
      <w:tr w:rsidR="00E91443" w:rsidRPr="00E91443" w:rsidTr="00E91443">
        <w:tc>
          <w:tcPr>
            <w:tcW w:w="1701" w:type="dxa"/>
            <w:tcBorders>
              <w:top w:val="nil"/>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l</w:t>
            </w:r>
          </w:p>
        </w:tc>
        <w:tc>
          <w:tcPr>
            <w:tcW w:w="2190" w:type="dxa"/>
            <w:tcBorders>
              <w:top w:val="nil"/>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sym w:font="Symbol" w:char="00B1"/>
            </w:r>
            <w:r w:rsidRPr="00E91443">
              <w:rPr>
                <w:rFonts w:ascii="Times New Roman" w:eastAsia="Times New Roman" w:hAnsi="Times New Roman" w:cs="Times New Roman"/>
                <w:sz w:val="20"/>
                <w:szCs w:val="20"/>
                <w:lang w:eastAsia="pl-PL"/>
              </w:rPr>
              <w:t xml:space="preserve"> 8</w:t>
            </w:r>
          </w:p>
        </w:tc>
        <w:tc>
          <w:tcPr>
            <w:tcW w:w="1921" w:type="dxa"/>
            <w:tcBorders>
              <w:top w:val="nil"/>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sym w:font="Symbol" w:char="00B1"/>
            </w:r>
            <w:r w:rsidRPr="00E91443">
              <w:rPr>
                <w:rFonts w:ascii="Times New Roman" w:eastAsia="Times New Roman" w:hAnsi="Times New Roman" w:cs="Times New Roman"/>
                <w:sz w:val="20"/>
                <w:szCs w:val="20"/>
                <w:lang w:eastAsia="pl-PL"/>
              </w:rPr>
              <w:t xml:space="preserve"> 12</w:t>
            </w:r>
          </w:p>
        </w:tc>
      </w:tr>
      <w:tr w:rsidR="00E91443" w:rsidRPr="00E91443" w:rsidTr="00E91443">
        <w:tc>
          <w:tcPr>
            <w:tcW w:w="1701"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b,   h</w:t>
            </w:r>
          </w:p>
        </w:tc>
        <w:tc>
          <w:tcPr>
            <w:tcW w:w="2190"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sym w:font="Symbol" w:char="00B1"/>
            </w:r>
            <w:r w:rsidRPr="00E91443">
              <w:rPr>
                <w:rFonts w:ascii="Times New Roman" w:eastAsia="Times New Roman" w:hAnsi="Times New Roman" w:cs="Times New Roman"/>
                <w:sz w:val="20"/>
                <w:szCs w:val="20"/>
                <w:lang w:eastAsia="pl-PL"/>
              </w:rPr>
              <w:t xml:space="preserve"> 3</w:t>
            </w:r>
          </w:p>
        </w:tc>
        <w:tc>
          <w:tcPr>
            <w:tcW w:w="1921"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sym w:font="Symbol" w:char="00B1"/>
            </w:r>
            <w:r w:rsidRPr="00E91443">
              <w:rPr>
                <w:rFonts w:ascii="Times New Roman" w:eastAsia="Times New Roman" w:hAnsi="Times New Roman" w:cs="Times New Roman"/>
                <w:sz w:val="20"/>
                <w:szCs w:val="20"/>
                <w:lang w:eastAsia="pl-PL"/>
              </w:rPr>
              <w:t xml:space="preserve"> 3</w:t>
            </w:r>
          </w:p>
        </w:tc>
      </w:tr>
    </w:tbl>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2.4.2. </w:t>
      </w:r>
      <w:r w:rsidRPr="00E91443">
        <w:rPr>
          <w:rFonts w:ascii="Times New Roman" w:eastAsia="Times New Roman" w:hAnsi="Times New Roman" w:cs="Times New Roman"/>
          <w:sz w:val="20"/>
          <w:szCs w:val="20"/>
          <w:lang w:eastAsia="pl-PL"/>
        </w:rPr>
        <w:t>Dopuszczalne wady i uszkodzenia</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Powierzchnie krawężników betonowych powinny być bez rys, pęknięć i ubytków betonu, o fakturze z formy lub zatartej. Krawędzie elementów powinny być równe i proste.</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Dopuszczalne wady oraz uszkodzenia powierzchni i krawędzi elementów, zgodnie z BN-80/6775-03/01 [14], nie powinny przekraczać wartości podanych w tablicy 3.</w:t>
      </w:r>
    </w:p>
    <w:p w:rsidR="00E91443" w:rsidRPr="00E91443" w:rsidRDefault="00E91443" w:rsidP="00E91443">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Tablica 3. Dopuszczalne wady i uszkodzenia krawężników betonowych</w:t>
      </w:r>
    </w:p>
    <w:tbl>
      <w:tblPr>
        <w:tblW w:w="0" w:type="auto"/>
        <w:tblCellMar>
          <w:left w:w="70" w:type="dxa"/>
          <w:right w:w="70" w:type="dxa"/>
        </w:tblCellMar>
        <w:tblLook w:val="04A0"/>
      </w:tblPr>
      <w:tblGrid>
        <w:gridCol w:w="2055"/>
        <w:gridCol w:w="3260"/>
        <w:gridCol w:w="1098"/>
        <w:gridCol w:w="1098"/>
      </w:tblGrid>
      <w:tr w:rsidR="00E91443" w:rsidRPr="00E91443" w:rsidTr="00E91443">
        <w:tc>
          <w:tcPr>
            <w:tcW w:w="5315" w:type="dxa"/>
            <w:gridSpan w:val="2"/>
            <w:tcBorders>
              <w:top w:val="single" w:sz="6" w:space="0" w:color="auto"/>
              <w:left w:val="single" w:sz="6" w:space="0" w:color="auto"/>
              <w:bottom w:val="nil"/>
              <w:right w:val="nil"/>
            </w:tcBorders>
            <w:noWrap/>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E91443" w:rsidRPr="00E91443" w:rsidRDefault="00E91443" w:rsidP="00E91443">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Rodzaj wad i uszkodzeń</w:t>
            </w:r>
          </w:p>
        </w:tc>
        <w:tc>
          <w:tcPr>
            <w:tcW w:w="2195" w:type="dxa"/>
            <w:gridSpan w:val="2"/>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Dopuszczalna wielkość wad i uszkodzeń</w:t>
            </w:r>
          </w:p>
        </w:tc>
      </w:tr>
      <w:tr w:rsidR="00E91443" w:rsidRPr="00E91443" w:rsidTr="00E91443">
        <w:tc>
          <w:tcPr>
            <w:tcW w:w="5315" w:type="dxa"/>
            <w:gridSpan w:val="2"/>
            <w:tcBorders>
              <w:top w:val="nil"/>
              <w:left w:val="single" w:sz="6" w:space="0" w:color="auto"/>
              <w:bottom w:val="double" w:sz="6" w:space="0" w:color="auto"/>
              <w:right w:val="nil"/>
            </w:tcBorders>
            <w:noWrap/>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098" w:type="dxa"/>
            <w:tcBorders>
              <w:top w:val="single" w:sz="6" w:space="0" w:color="auto"/>
              <w:left w:val="single" w:sz="6" w:space="0" w:color="auto"/>
              <w:bottom w:val="double" w:sz="6" w:space="0" w:color="auto"/>
              <w:right w:val="single" w:sz="6" w:space="0" w:color="auto"/>
            </w:tcBorders>
            <w:noWrap/>
            <w:hideMark/>
          </w:tcPr>
          <w:p w:rsidR="00E91443" w:rsidRPr="00E91443" w:rsidRDefault="00E91443" w:rsidP="00E91443">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Gatunek 1</w:t>
            </w:r>
          </w:p>
        </w:tc>
        <w:tc>
          <w:tcPr>
            <w:tcW w:w="1098" w:type="dxa"/>
            <w:tcBorders>
              <w:top w:val="single" w:sz="6" w:space="0" w:color="auto"/>
              <w:left w:val="single" w:sz="6" w:space="0" w:color="auto"/>
              <w:bottom w:val="double" w:sz="6" w:space="0" w:color="auto"/>
              <w:right w:val="single" w:sz="6" w:space="0" w:color="auto"/>
            </w:tcBorders>
            <w:noWrap/>
            <w:hideMark/>
          </w:tcPr>
          <w:p w:rsidR="00E91443" w:rsidRPr="00E91443" w:rsidRDefault="00E91443" w:rsidP="00E91443">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Gatunek 2</w:t>
            </w:r>
          </w:p>
        </w:tc>
      </w:tr>
      <w:tr w:rsidR="00E91443" w:rsidRPr="00E91443" w:rsidTr="00E91443">
        <w:tc>
          <w:tcPr>
            <w:tcW w:w="5315" w:type="dxa"/>
            <w:gridSpan w:val="2"/>
            <w:tcBorders>
              <w:top w:val="nil"/>
              <w:left w:val="single" w:sz="6" w:space="0" w:color="auto"/>
              <w:bottom w:val="nil"/>
              <w:right w:val="nil"/>
            </w:tcBorders>
            <w:noWrap/>
            <w:hideMark/>
          </w:tcPr>
          <w:p w:rsidR="00E91443" w:rsidRPr="00E91443" w:rsidRDefault="00E91443" w:rsidP="00E91443">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Wklęsłość lub wypukłość powierzchni krawężników w mm</w:t>
            </w:r>
          </w:p>
        </w:tc>
        <w:tc>
          <w:tcPr>
            <w:tcW w:w="1098" w:type="dxa"/>
            <w:tcBorders>
              <w:top w:val="nil"/>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2</w:t>
            </w:r>
          </w:p>
        </w:tc>
        <w:tc>
          <w:tcPr>
            <w:tcW w:w="1098" w:type="dxa"/>
            <w:tcBorders>
              <w:top w:val="nil"/>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3</w:t>
            </w:r>
          </w:p>
        </w:tc>
      </w:tr>
      <w:tr w:rsidR="00E91443" w:rsidRPr="00E91443" w:rsidTr="00E91443">
        <w:tc>
          <w:tcPr>
            <w:tcW w:w="2055" w:type="dxa"/>
            <w:tcBorders>
              <w:top w:val="single" w:sz="6" w:space="0" w:color="auto"/>
              <w:left w:val="single" w:sz="6" w:space="0" w:color="auto"/>
              <w:bottom w:val="nil"/>
              <w:right w:val="nil"/>
            </w:tcBorders>
            <w:noWrap/>
            <w:hideMark/>
          </w:tcPr>
          <w:p w:rsidR="00E91443" w:rsidRPr="00E91443" w:rsidRDefault="00E91443" w:rsidP="00E91443">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Szczerby i uszkodzenia</w:t>
            </w:r>
          </w:p>
          <w:p w:rsidR="00E91443" w:rsidRPr="00E91443" w:rsidRDefault="00E91443" w:rsidP="00E91443">
            <w:pPr>
              <w:overflowPunct w:val="0"/>
              <w:autoSpaceDE w:val="0"/>
              <w:autoSpaceDN w:val="0"/>
              <w:adjustRightInd w:val="0"/>
              <w:spacing w:after="6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krawędzi i naroży</w:t>
            </w:r>
          </w:p>
        </w:tc>
        <w:tc>
          <w:tcPr>
            <w:tcW w:w="3260"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ograniczających powierzchnie górne (ścieralne),   mm</w:t>
            </w:r>
          </w:p>
        </w:tc>
        <w:tc>
          <w:tcPr>
            <w:tcW w:w="2194" w:type="dxa"/>
            <w:gridSpan w:val="2"/>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niedopuszczalne</w:t>
            </w:r>
          </w:p>
        </w:tc>
      </w:tr>
      <w:tr w:rsidR="00E91443" w:rsidRPr="00E91443" w:rsidTr="00E91443">
        <w:tc>
          <w:tcPr>
            <w:tcW w:w="2055" w:type="dxa"/>
            <w:tcBorders>
              <w:top w:val="nil"/>
              <w:left w:val="single" w:sz="6" w:space="0" w:color="auto"/>
              <w:bottom w:val="nil"/>
              <w:right w:val="nil"/>
            </w:tcBorders>
            <w:noWrap/>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260" w:type="dxa"/>
            <w:tcBorders>
              <w:top w:val="single" w:sz="6" w:space="0" w:color="auto"/>
              <w:left w:val="single" w:sz="6" w:space="0" w:color="auto"/>
              <w:bottom w:val="nil"/>
              <w:right w:val="single" w:sz="6" w:space="0" w:color="auto"/>
            </w:tcBorders>
            <w:noWrap/>
            <w:hideMark/>
          </w:tcPr>
          <w:p w:rsidR="00E91443" w:rsidRPr="00E91443" w:rsidRDefault="00E91443" w:rsidP="00E91443">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 xml:space="preserve">ograniczających pozostałe </w:t>
            </w:r>
          </w:p>
          <w:p w:rsidR="00E91443" w:rsidRPr="00E91443" w:rsidRDefault="00E91443" w:rsidP="00E91443">
            <w:pPr>
              <w:overflowPunct w:val="0"/>
              <w:autoSpaceDE w:val="0"/>
              <w:autoSpaceDN w:val="0"/>
              <w:adjustRightInd w:val="0"/>
              <w:spacing w:after="6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powierzchnie:</w:t>
            </w:r>
          </w:p>
        </w:tc>
        <w:tc>
          <w:tcPr>
            <w:tcW w:w="1098" w:type="dxa"/>
            <w:tcBorders>
              <w:top w:val="single" w:sz="6" w:space="0" w:color="auto"/>
              <w:left w:val="single" w:sz="6" w:space="0" w:color="auto"/>
              <w:bottom w:val="nil"/>
              <w:right w:val="single" w:sz="6" w:space="0" w:color="auto"/>
            </w:tcBorders>
            <w:noWrap/>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1098" w:type="dxa"/>
            <w:tcBorders>
              <w:top w:val="single" w:sz="6" w:space="0" w:color="auto"/>
              <w:left w:val="single" w:sz="6" w:space="0" w:color="auto"/>
              <w:bottom w:val="nil"/>
              <w:right w:val="single" w:sz="6" w:space="0" w:color="auto"/>
            </w:tcBorders>
            <w:noWrap/>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r>
      <w:tr w:rsidR="00E91443" w:rsidRPr="00E91443" w:rsidTr="00E91443">
        <w:tc>
          <w:tcPr>
            <w:tcW w:w="2055" w:type="dxa"/>
            <w:tcBorders>
              <w:top w:val="nil"/>
              <w:left w:val="single" w:sz="6" w:space="0" w:color="auto"/>
              <w:bottom w:val="nil"/>
              <w:right w:val="nil"/>
            </w:tcBorders>
            <w:noWrap/>
            <w:hideMark/>
          </w:tcPr>
          <w:p w:rsidR="00E91443" w:rsidRPr="00E91443" w:rsidRDefault="00E91443" w:rsidP="00E91443">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p>
        </w:tc>
        <w:tc>
          <w:tcPr>
            <w:tcW w:w="3260" w:type="dxa"/>
            <w:tcBorders>
              <w:top w:val="nil"/>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 liczba max</w:t>
            </w:r>
          </w:p>
        </w:tc>
        <w:tc>
          <w:tcPr>
            <w:tcW w:w="1098" w:type="dxa"/>
            <w:tcBorders>
              <w:top w:val="nil"/>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2</w:t>
            </w:r>
          </w:p>
        </w:tc>
        <w:tc>
          <w:tcPr>
            <w:tcW w:w="1098" w:type="dxa"/>
            <w:tcBorders>
              <w:top w:val="nil"/>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2</w:t>
            </w:r>
          </w:p>
        </w:tc>
      </w:tr>
      <w:tr w:rsidR="00E91443" w:rsidRPr="00E91443" w:rsidTr="00E91443">
        <w:tc>
          <w:tcPr>
            <w:tcW w:w="2055" w:type="dxa"/>
            <w:tcBorders>
              <w:top w:val="nil"/>
              <w:left w:val="single" w:sz="6" w:space="0" w:color="auto"/>
              <w:bottom w:val="nil"/>
              <w:right w:val="nil"/>
            </w:tcBorders>
            <w:noWrap/>
            <w:hideMark/>
          </w:tcPr>
          <w:p w:rsidR="00E91443" w:rsidRPr="00E91443" w:rsidRDefault="00E91443" w:rsidP="00E91443">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p>
        </w:tc>
        <w:tc>
          <w:tcPr>
            <w:tcW w:w="3260"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 długość, mm, max</w:t>
            </w:r>
          </w:p>
        </w:tc>
        <w:tc>
          <w:tcPr>
            <w:tcW w:w="1098"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20</w:t>
            </w:r>
          </w:p>
        </w:tc>
        <w:tc>
          <w:tcPr>
            <w:tcW w:w="1098"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40</w:t>
            </w:r>
          </w:p>
        </w:tc>
      </w:tr>
      <w:tr w:rsidR="00E91443" w:rsidRPr="00E91443" w:rsidTr="00E91443">
        <w:tc>
          <w:tcPr>
            <w:tcW w:w="2055" w:type="dxa"/>
            <w:tcBorders>
              <w:top w:val="nil"/>
              <w:left w:val="single" w:sz="6" w:space="0" w:color="auto"/>
              <w:bottom w:val="single" w:sz="6" w:space="0" w:color="auto"/>
              <w:right w:val="nil"/>
            </w:tcBorders>
            <w:noWrap/>
            <w:hideMark/>
          </w:tcPr>
          <w:p w:rsidR="00E91443" w:rsidRPr="00E91443" w:rsidRDefault="00E91443" w:rsidP="00E91443">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p>
        </w:tc>
        <w:tc>
          <w:tcPr>
            <w:tcW w:w="3260"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 głębokość, mm, max</w:t>
            </w:r>
          </w:p>
        </w:tc>
        <w:tc>
          <w:tcPr>
            <w:tcW w:w="1098"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6</w:t>
            </w:r>
          </w:p>
        </w:tc>
        <w:tc>
          <w:tcPr>
            <w:tcW w:w="1098" w:type="dxa"/>
            <w:tcBorders>
              <w:top w:val="single" w:sz="6" w:space="0" w:color="auto"/>
              <w:left w:val="single" w:sz="6" w:space="0" w:color="auto"/>
              <w:bottom w:val="single" w:sz="6" w:space="0" w:color="auto"/>
              <w:right w:val="single" w:sz="6" w:space="0" w:color="auto"/>
            </w:tcBorders>
            <w:noWrap/>
            <w:hideMark/>
          </w:tcPr>
          <w:p w:rsidR="00E91443" w:rsidRPr="00E91443" w:rsidRDefault="00E91443" w:rsidP="00E91443">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10</w:t>
            </w:r>
          </w:p>
        </w:tc>
      </w:tr>
    </w:tbl>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2.4.3. </w:t>
      </w:r>
      <w:r w:rsidRPr="00E91443">
        <w:rPr>
          <w:rFonts w:ascii="Times New Roman" w:eastAsia="Times New Roman" w:hAnsi="Times New Roman" w:cs="Times New Roman"/>
          <w:sz w:val="20"/>
          <w:szCs w:val="20"/>
          <w:lang w:eastAsia="pl-PL"/>
        </w:rPr>
        <w:t>Składowanie</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Krawężniki betonowe mogą być przechowywane na składowiskach otwartych, posegregowane według typów, rodzajów, odmian, gatunków i wielkości.</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Krawężniki betonowe należy układać z zastosowaniem podkładek i przekładek drewnianych o wymiarach: grubość 2,5 cm, szerokość 5 cm, długość min. 5 cm większa niż szerokość krawężnika.</w:t>
      </w:r>
    </w:p>
    <w:p w:rsidR="00E91443" w:rsidRPr="00E91443" w:rsidRDefault="00E91443" w:rsidP="00E91443">
      <w:pPr>
        <w:keepNext/>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lastRenderedPageBreak/>
        <w:t xml:space="preserve">2.4.4. </w:t>
      </w:r>
      <w:r w:rsidRPr="00E91443">
        <w:rPr>
          <w:rFonts w:ascii="Times New Roman" w:eastAsia="Times New Roman" w:hAnsi="Times New Roman" w:cs="Times New Roman"/>
          <w:sz w:val="20"/>
          <w:szCs w:val="20"/>
          <w:lang w:eastAsia="pl-PL"/>
        </w:rPr>
        <w:t>Beton i jego składniki</w:t>
      </w:r>
    </w:p>
    <w:p w:rsidR="00E91443" w:rsidRPr="00E91443" w:rsidRDefault="00E91443" w:rsidP="00E91443">
      <w:pPr>
        <w:keepNext/>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2.4.4.1. </w:t>
      </w:r>
      <w:r w:rsidRPr="00E91443">
        <w:rPr>
          <w:rFonts w:ascii="Times New Roman" w:eastAsia="Times New Roman" w:hAnsi="Times New Roman" w:cs="Times New Roman"/>
          <w:sz w:val="20"/>
          <w:szCs w:val="20"/>
          <w:lang w:eastAsia="pl-PL"/>
        </w:rPr>
        <w:t>Beton do produkcji krawężników</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Do produkcji krawężników należy stosować beton wg PN-B-06250 [2], klasy B 25 i B 30. W przypadku wykonywania krawężników dwuwarstwowych, górna (licowa) warstwa krawężników powinna być wykonana z betonu klasy B 30.</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Beton użyty do produkcji krawężników powinien charakteryzować się:</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nasiąkliwością, poniżej 4%,</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 xml:space="preserve">ścieralnością na tarczy </w:t>
      </w:r>
      <w:proofErr w:type="spellStart"/>
      <w:r w:rsidRPr="00E91443">
        <w:rPr>
          <w:rFonts w:ascii="Times New Roman" w:eastAsia="Times New Roman" w:hAnsi="Times New Roman" w:cs="Times New Roman"/>
          <w:sz w:val="20"/>
          <w:szCs w:val="20"/>
          <w:lang w:eastAsia="pl-PL"/>
        </w:rPr>
        <w:t>Boehmego</w:t>
      </w:r>
      <w:proofErr w:type="spellEnd"/>
      <w:r w:rsidRPr="00E91443">
        <w:rPr>
          <w:rFonts w:ascii="Times New Roman" w:eastAsia="Times New Roman" w:hAnsi="Times New Roman" w:cs="Times New Roman"/>
          <w:sz w:val="20"/>
          <w:szCs w:val="20"/>
          <w:lang w:eastAsia="pl-PL"/>
        </w:rPr>
        <w:t>, dla gatunku 1: 3 mm, dla gatunku 2: 4 mm,</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mrozoodpornością i wodoszczelnością, zgodnie z normą PN-B-06250 [2].</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2.4.4.2. </w:t>
      </w:r>
      <w:r w:rsidRPr="00E91443">
        <w:rPr>
          <w:rFonts w:ascii="Times New Roman" w:eastAsia="Times New Roman" w:hAnsi="Times New Roman" w:cs="Times New Roman"/>
          <w:sz w:val="20"/>
          <w:szCs w:val="20"/>
          <w:lang w:eastAsia="pl-PL"/>
        </w:rPr>
        <w:t xml:space="preserve"> Cement</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Cement stosowany do betonu powinien być cementem portlandzkim klasy nie niższej niż „32,5” wg PN-B-19701 [10].</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Przechowywanie cementu powinno być zgodne z BN-88/6731-08 [12].</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2.4.4.3. </w:t>
      </w:r>
      <w:r w:rsidRPr="00E91443">
        <w:rPr>
          <w:rFonts w:ascii="Times New Roman" w:eastAsia="Times New Roman" w:hAnsi="Times New Roman" w:cs="Times New Roman"/>
          <w:sz w:val="20"/>
          <w:szCs w:val="20"/>
          <w:lang w:eastAsia="pl-PL"/>
        </w:rPr>
        <w:t>Kruszywo</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Kruszywo powinno odpowiadać wymaganiom PN-B-06712 [5].</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Kruszywo należy przechowywać w warunkach zabezpieczających je przed zanieczyszczeniem, zmieszaniem z kruszywami innych asortymentów, gatunków i marek.</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2.4.4.4. </w:t>
      </w:r>
      <w:r w:rsidRPr="00E91443">
        <w:rPr>
          <w:rFonts w:ascii="Times New Roman" w:eastAsia="Times New Roman" w:hAnsi="Times New Roman" w:cs="Times New Roman"/>
          <w:sz w:val="20"/>
          <w:szCs w:val="20"/>
          <w:lang w:eastAsia="pl-PL"/>
        </w:rPr>
        <w:t>Woda</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Woda powinna być odmiany „1” i odpowiadać wymaganiom PN-B-32250 [11].</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2.5. Materiały na podsypkę i do zapraw</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Piasek na podsypkę cementowo-piaskową powinien odpowiadać wymaganiom PN-B-06712 [5], a do zaprawy cementowo-piaskowej PN-B-06711 [4].</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Cement na podsypkę i do zaprawy cementowo-piaskowej powinien być cementem portlandzkim klasy nie mniejszej niż „32,5”, odpowiadający wymaganiom PN-B-19701 [10].</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Woda powinna być odmiany „1” i odpowiadać wymaganiom PN-B-32250 [11].</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2.6. Materiały na ławy</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Do wykonania ław pod krawężniki należy stosować, dla:</w:t>
      </w:r>
    </w:p>
    <w:p w:rsidR="00E91443" w:rsidRPr="00E91443" w:rsidRDefault="00E91443" w:rsidP="00E91443">
      <w:pPr>
        <w:numPr>
          <w:ilvl w:val="0"/>
          <w:numId w:val="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ławy betonowej - beton klasy B 15 lub B 10, wg PN-B-06250 [2], którego składniki powinny odpowiadać wymaganiom punktu 2.4.4,</w:t>
      </w:r>
    </w:p>
    <w:p w:rsidR="00E91443" w:rsidRPr="00E91443" w:rsidRDefault="00E91443" w:rsidP="00E91443">
      <w:pPr>
        <w:numPr>
          <w:ilvl w:val="0"/>
          <w:numId w:val="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ławy żwirowej - żwir odpowiadający wymaganiom PN-B-11111 [7],</w:t>
      </w:r>
    </w:p>
    <w:p w:rsidR="00E91443" w:rsidRPr="00E91443" w:rsidRDefault="00E91443" w:rsidP="00E91443">
      <w:pPr>
        <w:numPr>
          <w:ilvl w:val="0"/>
          <w:numId w:val="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ławy tłuczniowej - tłuczeń odpowiadający wymaganiom PN-B-11112 [8].</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2.7. Masa zalewowa</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Masa zalewowa, do wypełnienia szczelin dylatacyjnych na gorąco, powinna odpowiadać wymaganiom BN-74/6771-04 [13] lub aprobaty technicznej.</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822" w:name="_3._SPRZĘT"/>
      <w:bookmarkStart w:id="823" w:name="_Toc428239274"/>
      <w:bookmarkStart w:id="824" w:name="_Toc428759423"/>
      <w:bookmarkEnd w:id="822"/>
      <w:r w:rsidRPr="00E91443">
        <w:rPr>
          <w:rFonts w:ascii="Times New Roman" w:eastAsia="Times New Roman" w:hAnsi="Times New Roman" w:cs="Times New Roman"/>
          <w:b/>
          <w:caps/>
          <w:color w:val="000080"/>
          <w:kern w:val="28"/>
          <w:sz w:val="20"/>
          <w:szCs w:val="20"/>
          <w:lang w:eastAsia="pl-PL"/>
        </w:rPr>
        <w:t>3. SPRZĘT</w:t>
      </w:r>
      <w:bookmarkEnd w:id="823"/>
      <w:bookmarkEnd w:id="824"/>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3.1. Ogólne wymagania dotyczące sprzętu</w:t>
      </w:r>
    </w:p>
    <w:p w:rsidR="00E91443" w:rsidRPr="00E91443" w:rsidRDefault="00E91443" w:rsidP="00E91443">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ab/>
      </w:r>
      <w:r w:rsidRPr="00E91443">
        <w:rPr>
          <w:rFonts w:ascii="Times New Roman" w:eastAsia="Times New Roman" w:hAnsi="Times New Roman" w:cs="Times New Roman"/>
          <w:b/>
          <w:sz w:val="20"/>
          <w:szCs w:val="20"/>
          <w:lang w:eastAsia="pl-PL"/>
        </w:rPr>
        <w:tab/>
      </w:r>
      <w:r w:rsidRPr="00E91443">
        <w:rPr>
          <w:rFonts w:ascii="Times New Roman" w:eastAsia="Times New Roman" w:hAnsi="Times New Roman" w:cs="Times New Roman"/>
          <w:sz w:val="20"/>
          <w:szCs w:val="20"/>
          <w:lang w:eastAsia="pl-PL"/>
        </w:rPr>
        <w:t xml:space="preserve">Ogólne wymagania dotyczące sprzętu podano w OST D-M-00.00.00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3.</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 xml:space="preserve">3.2. Sprzęt </w:t>
      </w:r>
    </w:p>
    <w:p w:rsidR="00E91443" w:rsidRPr="00E91443" w:rsidRDefault="00E91443" w:rsidP="00E91443">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ab/>
      </w:r>
      <w:r w:rsidRPr="00E91443">
        <w:rPr>
          <w:rFonts w:ascii="Times New Roman" w:eastAsia="Times New Roman" w:hAnsi="Times New Roman" w:cs="Times New Roman"/>
          <w:b/>
          <w:sz w:val="20"/>
          <w:szCs w:val="20"/>
          <w:lang w:eastAsia="pl-PL"/>
        </w:rPr>
        <w:tab/>
      </w:r>
      <w:r w:rsidRPr="00E91443">
        <w:rPr>
          <w:rFonts w:ascii="Times New Roman" w:eastAsia="Times New Roman" w:hAnsi="Times New Roman" w:cs="Times New Roman"/>
          <w:sz w:val="20"/>
          <w:szCs w:val="20"/>
          <w:lang w:eastAsia="pl-PL"/>
        </w:rPr>
        <w:t>Roboty wykonuje się ręcznie przy zastosowaniu:</w:t>
      </w:r>
    </w:p>
    <w:p w:rsidR="00E91443" w:rsidRPr="00E91443" w:rsidRDefault="00E91443" w:rsidP="00E91443">
      <w:pPr>
        <w:numPr>
          <w:ilvl w:val="0"/>
          <w:numId w:val="1"/>
        </w:num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betoniarek do wytwarzania betonu i zapraw oraz przygotowania podsypki cementowo-piaskowej,</w:t>
      </w:r>
    </w:p>
    <w:p w:rsidR="00E91443" w:rsidRPr="00E91443" w:rsidRDefault="00E91443" w:rsidP="00E91443">
      <w:pPr>
        <w:numPr>
          <w:ilvl w:val="0"/>
          <w:numId w:val="1"/>
        </w:num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wibratorów płytowych, ubijaków ręcznych lub mechanicznych.</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825" w:name="_4._TRANSPORT"/>
      <w:bookmarkStart w:id="826" w:name="_Toc428239275"/>
      <w:bookmarkStart w:id="827" w:name="_Toc428759424"/>
      <w:bookmarkEnd w:id="825"/>
      <w:r w:rsidRPr="00E91443">
        <w:rPr>
          <w:rFonts w:ascii="Times New Roman" w:eastAsia="Times New Roman" w:hAnsi="Times New Roman" w:cs="Times New Roman"/>
          <w:b/>
          <w:caps/>
          <w:color w:val="000080"/>
          <w:kern w:val="28"/>
          <w:sz w:val="20"/>
          <w:szCs w:val="20"/>
          <w:lang w:eastAsia="pl-PL"/>
        </w:rPr>
        <w:t>4. TRANSPORT</w:t>
      </w:r>
      <w:bookmarkEnd w:id="826"/>
      <w:bookmarkEnd w:id="827"/>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4.1. Ogólne wymagania dotyczące transportu</w:t>
      </w:r>
    </w:p>
    <w:p w:rsidR="00E91443" w:rsidRPr="00E91443" w:rsidRDefault="00E91443" w:rsidP="00E91443">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r>
      <w:r w:rsidRPr="00E91443">
        <w:rPr>
          <w:rFonts w:ascii="Times New Roman" w:eastAsia="Times New Roman" w:hAnsi="Times New Roman" w:cs="Times New Roman"/>
          <w:sz w:val="20"/>
          <w:szCs w:val="20"/>
          <w:lang w:eastAsia="pl-PL"/>
        </w:rPr>
        <w:tab/>
        <w:t xml:space="preserve">Ogólne wymagania dotyczące transportu podano w OST D-M-00.00.00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4.</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4.2. Transport krawężników</w:t>
      </w:r>
    </w:p>
    <w:p w:rsidR="00E91443" w:rsidRPr="00E91443" w:rsidRDefault="00E91443" w:rsidP="00E91443">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ab/>
      </w:r>
      <w:r w:rsidRPr="00E91443">
        <w:rPr>
          <w:rFonts w:ascii="Times New Roman" w:eastAsia="Times New Roman" w:hAnsi="Times New Roman" w:cs="Times New Roman"/>
          <w:b/>
          <w:sz w:val="20"/>
          <w:szCs w:val="20"/>
          <w:lang w:eastAsia="pl-PL"/>
        </w:rPr>
        <w:tab/>
      </w:r>
      <w:r w:rsidRPr="00E91443">
        <w:rPr>
          <w:rFonts w:ascii="Times New Roman" w:eastAsia="Times New Roman" w:hAnsi="Times New Roman" w:cs="Times New Roman"/>
          <w:sz w:val="20"/>
          <w:szCs w:val="20"/>
          <w:lang w:eastAsia="pl-PL"/>
        </w:rPr>
        <w:t>Krawężniki betonowe mogą być przewożone dowolnymi środkami transportowymi.</w:t>
      </w:r>
    </w:p>
    <w:p w:rsidR="00E91443" w:rsidRPr="00E91443" w:rsidRDefault="00E91443" w:rsidP="00E91443">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lastRenderedPageBreak/>
        <w:tab/>
      </w:r>
      <w:r w:rsidRPr="00E91443">
        <w:rPr>
          <w:rFonts w:ascii="Times New Roman" w:eastAsia="Times New Roman" w:hAnsi="Times New Roman" w:cs="Times New Roman"/>
          <w:sz w:val="20"/>
          <w:szCs w:val="20"/>
          <w:lang w:eastAsia="pl-PL"/>
        </w:rPr>
        <w:tab/>
        <w:t>Krawężniki betonowe układać należy na środkach transportowych w pozycji pionowej z nachyleniem w kierunku jazdy.</w:t>
      </w:r>
    </w:p>
    <w:p w:rsidR="00E91443" w:rsidRPr="00E91443" w:rsidRDefault="00E91443" w:rsidP="00E91443">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r>
      <w:r w:rsidRPr="00E91443">
        <w:rPr>
          <w:rFonts w:ascii="Times New Roman" w:eastAsia="Times New Roman" w:hAnsi="Times New Roman" w:cs="Times New Roman"/>
          <w:sz w:val="20"/>
          <w:szCs w:val="20"/>
          <w:lang w:eastAsia="pl-PL"/>
        </w:rPr>
        <w:tab/>
        <w:t>Krawężniki powinny być zabezpieczone przed przemieszczeniem się i uszkodzeniami w czasie transportu, a górna warstwa nie powinna wystawać poza ściany środka transportowego więcej niż 1/3 wysokości tej warstwy.</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4.3. Transport pozostałych materiałów</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Transport cementu powinien się odbywać w warunkach zgodnych z BN-88/6731-08 [12].</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Masę zalewową należy pakować w bębny blaszane lub beczki drewniane. Transport powinien odbywać się w warunkach zabezpieczających przed uszkodzeniem bębnów i beczek.</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828" w:name="_5._WYKONANIE_ROBÓT"/>
      <w:bookmarkStart w:id="829" w:name="_Toc428239276"/>
      <w:bookmarkStart w:id="830" w:name="_Toc428759425"/>
      <w:bookmarkEnd w:id="828"/>
      <w:r w:rsidRPr="00E91443">
        <w:rPr>
          <w:rFonts w:ascii="Times New Roman" w:eastAsia="Times New Roman" w:hAnsi="Times New Roman" w:cs="Times New Roman"/>
          <w:b/>
          <w:caps/>
          <w:color w:val="000080"/>
          <w:kern w:val="28"/>
          <w:sz w:val="20"/>
          <w:szCs w:val="20"/>
          <w:lang w:eastAsia="pl-PL"/>
        </w:rPr>
        <w:t>5. WYKONANIE ROBÓT</w:t>
      </w:r>
      <w:bookmarkEnd w:id="829"/>
      <w:bookmarkEnd w:id="830"/>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5.1. Ogólne zasady wykonania robót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ab/>
      </w:r>
      <w:r w:rsidRPr="00E91443">
        <w:rPr>
          <w:rFonts w:ascii="Times New Roman" w:eastAsia="Times New Roman" w:hAnsi="Times New Roman" w:cs="Times New Roman"/>
          <w:sz w:val="20"/>
          <w:szCs w:val="20"/>
          <w:lang w:eastAsia="pl-PL"/>
        </w:rPr>
        <w:t xml:space="preserve">Ogólne zasady wykonania robót podano w OST D-M-00.00.00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5.</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5.2. Wykonanie koryta pod ławy</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Koryto pod ławy należy wykonywać zgodnie z PN-B-06050 [1].</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Wymiary wykopu powinny odpowiadać wymiarom ławy w planie z uwzględnieniem w szerokości dna wykopu ew. konstrukcji szalunku.</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Wskaźnik zagęszczenia dna wykonanego koryta pod ławę powinien wynosić co najmniej 0,97 według normalnej metody </w:t>
      </w:r>
      <w:proofErr w:type="spellStart"/>
      <w:r w:rsidRPr="00E91443">
        <w:rPr>
          <w:rFonts w:ascii="Times New Roman" w:eastAsia="Times New Roman" w:hAnsi="Times New Roman" w:cs="Times New Roman"/>
          <w:sz w:val="20"/>
          <w:szCs w:val="20"/>
          <w:lang w:eastAsia="pl-PL"/>
        </w:rPr>
        <w:t>Proctora</w:t>
      </w:r>
      <w:proofErr w:type="spellEnd"/>
      <w:r w:rsidRPr="00E91443">
        <w:rPr>
          <w:rFonts w:ascii="Times New Roman" w:eastAsia="Times New Roman" w:hAnsi="Times New Roman" w:cs="Times New Roman"/>
          <w:sz w:val="20"/>
          <w:szCs w:val="20"/>
          <w:lang w:eastAsia="pl-PL"/>
        </w:rPr>
        <w:t>.</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5.3. Wykonanie ław</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Wykonanie ław powinno być zgodne z BN-64/8845-02 [16].</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5.3.1. </w:t>
      </w:r>
      <w:r w:rsidRPr="00E91443">
        <w:rPr>
          <w:rFonts w:ascii="Times New Roman" w:eastAsia="Times New Roman" w:hAnsi="Times New Roman" w:cs="Times New Roman"/>
          <w:sz w:val="20"/>
          <w:szCs w:val="20"/>
          <w:lang w:eastAsia="pl-PL"/>
        </w:rPr>
        <w:t>Ława żwirowa</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Ławy żwirowe o wysokości do 10 cm wykonuje się jednowarstwowo przez zasypanie koryta żwirem i zagęszczenie go polewając wodą.</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Ławy o wysokości powyżej 10 cm należy wykonywać dwuwarstwowo, starannie zagęszczając poszczególne warstwy.</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5.3.2. </w:t>
      </w:r>
      <w:r w:rsidRPr="00E91443">
        <w:rPr>
          <w:rFonts w:ascii="Times New Roman" w:eastAsia="Times New Roman" w:hAnsi="Times New Roman" w:cs="Times New Roman"/>
          <w:sz w:val="20"/>
          <w:szCs w:val="20"/>
          <w:lang w:eastAsia="pl-PL"/>
        </w:rPr>
        <w:t>Ława tłuczniowa</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Ławy należy wykonywać przez zasypanie wykopu koryta tłuczniem.</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Tłuczeń należy starannie ubić polewając wodą. Górną powierzchnię ławy tłuczniowej należy wyrównać klińcem i ostatecznie zagęścić.</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Przy grubości warstwy tłucznia w ławie wynoszącej powyżej 10 cm należy ławę wykonać dwuwarstwowo, starannie zagęszczając poszczególne warstwy.</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5.3.3. </w:t>
      </w:r>
      <w:r w:rsidRPr="00E91443">
        <w:rPr>
          <w:rFonts w:ascii="Times New Roman" w:eastAsia="Times New Roman" w:hAnsi="Times New Roman" w:cs="Times New Roman"/>
          <w:sz w:val="20"/>
          <w:szCs w:val="20"/>
          <w:lang w:eastAsia="pl-PL"/>
        </w:rPr>
        <w:t>Ława betonowa</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Ławy betonowe zwykłe w gruntach spoistych wykonuje się bez szalowania, przy gruntach sypkich należy stosować szalowanie.</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Ławy betonowe z oporem wykonuje się w szalowaniu. Beton rozścielony w szalowaniu lub bezpośrednio w korycie powinien być wyrównywany warstwami. Betonowanie ław należy wykonywać zgodnie z wymaganiami PN-B-06251 [3], przy czym należy stosować co 50 m szczeliny dylatacyjne wypełnione bitumiczną masą zalewową.</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5.4. Ustawienie krawężników betonowych</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5.4.1. </w:t>
      </w:r>
      <w:r w:rsidRPr="00E91443">
        <w:rPr>
          <w:rFonts w:ascii="Times New Roman" w:eastAsia="Times New Roman" w:hAnsi="Times New Roman" w:cs="Times New Roman"/>
          <w:sz w:val="20"/>
          <w:szCs w:val="20"/>
          <w:lang w:eastAsia="pl-PL"/>
        </w:rPr>
        <w:t>Zasady ustawiania krawężników</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w:t>
      </w:r>
      <w:proofErr w:type="spellStart"/>
      <w:r w:rsidRPr="00E91443">
        <w:rPr>
          <w:rFonts w:ascii="Times New Roman" w:eastAsia="Times New Roman" w:hAnsi="Times New Roman" w:cs="Times New Roman"/>
          <w:sz w:val="20"/>
          <w:szCs w:val="20"/>
          <w:lang w:eastAsia="pl-PL"/>
        </w:rPr>
        <w:t>cm</w:t>
      </w:r>
      <w:proofErr w:type="spellEnd"/>
      <w:r w:rsidRPr="00E91443">
        <w:rPr>
          <w:rFonts w:ascii="Times New Roman" w:eastAsia="Times New Roman" w:hAnsi="Times New Roman" w:cs="Times New Roman"/>
          <w:sz w:val="20"/>
          <w:szCs w:val="20"/>
          <w:lang w:eastAsia="pl-PL"/>
        </w:rPr>
        <w: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Zewnętrzna ściana krawężnika od strony chodnika powinna być po ustawieniu krawężnika obsypana piaskiem, żwirem, tłuczniem lub miejscowym gruntem przepuszczalnym, starannie ubitym.</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Ustawienie krawężników powinno być zgodne z BN-64/8845-02 [16].</w:t>
      </w:r>
    </w:p>
    <w:p w:rsidR="00E91443" w:rsidRPr="00E91443" w:rsidRDefault="00E91443" w:rsidP="00E91443">
      <w:pPr>
        <w:keepNext/>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lastRenderedPageBreak/>
        <w:t xml:space="preserve">5.4.2. </w:t>
      </w:r>
      <w:r w:rsidRPr="00E91443">
        <w:rPr>
          <w:rFonts w:ascii="Times New Roman" w:eastAsia="Times New Roman" w:hAnsi="Times New Roman" w:cs="Times New Roman"/>
          <w:sz w:val="20"/>
          <w:szCs w:val="20"/>
          <w:lang w:eastAsia="pl-PL"/>
        </w:rPr>
        <w:t>Ustawienie krawężników na ławie żwirowej lub tłuczniowej</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Ustawianie krawężników na ławie żwirowej i tłuczniowej powinno być wykonywane na podsypce z piasku o grubości warstwy od 3 do 5 cm po zagęszczeniu.</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5.4.3. </w:t>
      </w:r>
      <w:r w:rsidRPr="00E91443">
        <w:rPr>
          <w:rFonts w:ascii="Times New Roman" w:eastAsia="Times New Roman" w:hAnsi="Times New Roman" w:cs="Times New Roman"/>
          <w:sz w:val="20"/>
          <w:szCs w:val="20"/>
          <w:lang w:eastAsia="pl-PL"/>
        </w:rPr>
        <w:t>Ustawienie krawężników na ławie betonowej</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Ustawianie krawężników na ławie betonowej wykonuje się  na podsypce z piasku lub na podsypce cementowo-piaskowej o grubości 3 do 5 cm po zagęszczeniu.</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5.4.4. </w:t>
      </w:r>
      <w:r w:rsidRPr="00E91443">
        <w:rPr>
          <w:rFonts w:ascii="Times New Roman" w:eastAsia="Times New Roman" w:hAnsi="Times New Roman" w:cs="Times New Roman"/>
          <w:sz w:val="20"/>
          <w:szCs w:val="20"/>
          <w:lang w:eastAsia="pl-PL"/>
        </w:rPr>
        <w:t>Wypełnianie spoin</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Spoiny krawężników nie powinny przekraczać szerokości 1 </w:t>
      </w:r>
      <w:proofErr w:type="spellStart"/>
      <w:r w:rsidRPr="00E91443">
        <w:rPr>
          <w:rFonts w:ascii="Times New Roman" w:eastAsia="Times New Roman" w:hAnsi="Times New Roman" w:cs="Times New Roman"/>
          <w:sz w:val="20"/>
          <w:szCs w:val="20"/>
          <w:lang w:eastAsia="pl-PL"/>
        </w:rPr>
        <w:t>cm</w:t>
      </w:r>
      <w:proofErr w:type="spellEnd"/>
      <w:r w:rsidRPr="00E91443">
        <w:rPr>
          <w:rFonts w:ascii="Times New Roman" w:eastAsia="Times New Roman" w:hAnsi="Times New Roman" w:cs="Times New Roman"/>
          <w:sz w:val="20"/>
          <w:szCs w:val="20"/>
          <w:lang w:eastAsia="pl-PL"/>
        </w:rPr>
        <w:t>. Spoiny należy wypełnić żwirem, piaskiem lub zaprawą cementowo-piaskową, przygotowaną w stosunku 1:2. Zalewanie spoin krawężników zaprawą cementowo-piaskową stosuje się wyłącznie do krawężników ustawionych na ławie betonowej.</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831" w:name="_6._kontrola_jakości"/>
      <w:bookmarkStart w:id="832" w:name="_Toc428759426"/>
      <w:bookmarkEnd w:id="831"/>
      <w:r w:rsidRPr="00E91443">
        <w:rPr>
          <w:rFonts w:ascii="Times New Roman" w:eastAsia="Times New Roman" w:hAnsi="Times New Roman" w:cs="Times New Roman"/>
          <w:b/>
          <w:caps/>
          <w:color w:val="000080"/>
          <w:kern w:val="28"/>
          <w:sz w:val="20"/>
          <w:szCs w:val="20"/>
          <w:lang w:eastAsia="pl-PL"/>
        </w:rPr>
        <w:t>6. kontrola jakości robót</w:t>
      </w:r>
      <w:bookmarkEnd w:id="832"/>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6.1. Ogólne zasady kontroli jakości robót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Ogólne zasady kontroli jakości robót podano w OST D-M-00.00.00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6.</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6.2. Badania przed przystąpieniem do robót</w:t>
      </w:r>
    </w:p>
    <w:p w:rsidR="00E91443" w:rsidRPr="00E91443" w:rsidRDefault="00E91443" w:rsidP="00E91443">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6.2.1. </w:t>
      </w:r>
      <w:r w:rsidRPr="00E91443">
        <w:rPr>
          <w:rFonts w:ascii="Times New Roman" w:eastAsia="Times New Roman" w:hAnsi="Times New Roman" w:cs="Times New Roman"/>
          <w:sz w:val="20"/>
          <w:szCs w:val="20"/>
          <w:lang w:eastAsia="pl-PL"/>
        </w:rPr>
        <w:t>Badania krawężników</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Przed przystąpieniem do robót Wykonawca powinien wykonać badania materiałów przeznaczonych do ustawienia krawężników betonowych i przedstawić wyniki tych badań Inżynierowi  do akceptacji.</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[6].</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w:t>
      </w:r>
      <w:proofErr w:type="spellStart"/>
      <w:r w:rsidRPr="00E91443">
        <w:rPr>
          <w:rFonts w:ascii="Times New Roman" w:eastAsia="Times New Roman" w:hAnsi="Times New Roman" w:cs="Times New Roman"/>
          <w:sz w:val="20"/>
          <w:szCs w:val="20"/>
          <w:lang w:eastAsia="pl-PL"/>
        </w:rPr>
        <w:t>mm</w:t>
      </w:r>
      <w:proofErr w:type="spellEnd"/>
      <w:r w:rsidRPr="00E91443">
        <w:rPr>
          <w:rFonts w:ascii="Times New Roman" w:eastAsia="Times New Roman" w:hAnsi="Times New Roman" w:cs="Times New Roman"/>
          <w:sz w:val="20"/>
          <w:szCs w:val="20"/>
          <w:lang w:eastAsia="pl-PL"/>
        </w:rPr>
        <w:t>.</w:t>
      </w:r>
    </w:p>
    <w:p w:rsidR="00E91443" w:rsidRPr="00E91443" w:rsidRDefault="00E91443" w:rsidP="00E91443">
      <w:pPr>
        <w:keepNext/>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6.2.2. </w:t>
      </w:r>
      <w:r w:rsidRPr="00E91443">
        <w:rPr>
          <w:rFonts w:ascii="Times New Roman" w:eastAsia="Times New Roman" w:hAnsi="Times New Roman" w:cs="Times New Roman"/>
          <w:sz w:val="20"/>
          <w:szCs w:val="20"/>
          <w:lang w:eastAsia="pl-PL"/>
        </w:rPr>
        <w:t>Badania pozostałych materiałów</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Badania pozostałych materiałów stosowanych przy ustawianiu krawężników betonowych powinny obejmować wszystkie właściwości, określone w normach podanych dla odpowiednich materiałów w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2.</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6.3. Badania w czasie robót</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6.3.1. </w:t>
      </w:r>
      <w:r w:rsidRPr="00E91443">
        <w:rPr>
          <w:rFonts w:ascii="Times New Roman" w:eastAsia="Times New Roman" w:hAnsi="Times New Roman" w:cs="Times New Roman"/>
          <w:sz w:val="20"/>
          <w:szCs w:val="20"/>
          <w:lang w:eastAsia="pl-PL"/>
        </w:rPr>
        <w:t>Sprawdzenie koryta pod ławę</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Należy sprawdzać wymiary koryta oraz zagęszczenie podłoża na dnie wykopu.</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Tolerancja dla szerokości wykopu wynosi </w:t>
      </w:r>
      <w:r w:rsidRPr="00E91443">
        <w:rPr>
          <w:rFonts w:ascii="Times New Roman" w:eastAsia="Times New Roman" w:hAnsi="Times New Roman" w:cs="Times New Roman"/>
          <w:sz w:val="20"/>
          <w:szCs w:val="20"/>
          <w:lang w:eastAsia="pl-PL"/>
        </w:rPr>
        <w:sym w:font="Symbol" w:char="00B1"/>
      </w:r>
      <w:r w:rsidRPr="00E91443">
        <w:rPr>
          <w:rFonts w:ascii="Times New Roman" w:eastAsia="Times New Roman" w:hAnsi="Times New Roman" w:cs="Times New Roman"/>
          <w:sz w:val="20"/>
          <w:szCs w:val="20"/>
          <w:lang w:eastAsia="pl-PL"/>
        </w:rPr>
        <w:t xml:space="preserve"> 2 </w:t>
      </w:r>
      <w:proofErr w:type="spellStart"/>
      <w:r w:rsidRPr="00E91443">
        <w:rPr>
          <w:rFonts w:ascii="Times New Roman" w:eastAsia="Times New Roman" w:hAnsi="Times New Roman" w:cs="Times New Roman"/>
          <w:sz w:val="20"/>
          <w:szCs w:val="20"/>
          <w:lang w:eastAsia="pl-PL"/>
        </w:rPr>
        <w:t>cm</w:t>
      </w:r>
      <w:proofErr w:type="spellEnd"/>
      <w:r w:rsidRPr="00E91443">
        <w:rPr>
          <w:rFonts w:ascii="Times New Roman" w:eastAsia="Times New Roman" w:hAnsi="Times New Roman" w:cs="Times New Roman"/>
          <w:sz w:val="20"/>
          <w:szCs w:val="20"/>
          <w:lang w:eastAsia="pl-PL"/>
        </w:rPr>
        <w:t xml:space="preserve">. Zagęszczenie podłoża powinno być zgodne z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5.2.</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6.3.2. </w:t>
      </w:r>
      <w:r w:rsidRPr="00E91443">
        <w:rPr>
          <w:rFonts w:ascii="Times New Roman" w:eastAsia="Times New Roman" w:hAnsi="Times New Roman" w:cs="Times New Roman"/>
          <w:sz w:val="20"/>
          <w:szCs w:val="20"/>
          <w:lang w:eastAsia="pl-PL"/>
        </w:rPr>
        <w:t>Sprawdzenie ław</w:t>
      </w:r>
    </w:p>
    <w:p w:rsidR="00E91443" w:rsidRPr="00E91443" w:rsidRDefault="00E91443" w:rsidP="00E91443">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Przy wykonywaniu ław badaniu podlegają:</w:t>
      </w:r>
    </w:p>
    <w:p w:rsidR="00E91443" w:rsidRPr="00E91443" w:rsidRDefault="00E91443" w:rsidP="00E91443">
      <w:pPr>
        <w:numPr>
          <w:ilvl w:val="0"/>
          <w:numId w:val="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Zgodność profilu podłużnego górnej powierzchni ław z dokumentacją projektową.</w:t>
      </w:r>
    </w:p>
    <w:p w:rsidR="00E91443" w:rsidRPr="00E91443" w:rsidRDefault="00E91443" w:rsidP="00E91443">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Profil podłużny górnej powierzchni ławy powinien być zgodny z projektowaną niweletą. Dopuszczalne odchylenia mogą wynosić </w:t>
      </w:r>
      <w:r w:rsidRPr="00E91443">
        <w:rPr>
          <w:rFonts w:ascii="Times New Roman" w:eastAsia="Times New Roman" w:hAnsi="Times New Roman" w:cs="Times New Roman"/>
          <w:sz w:val="20"/>
          <w:szCs w:val="20"/>
          <w:lang w:eastAsia="pl-PL"/>
        </w:rPr>
        <w:sym w:font="Symbol" w:char="00B1"/>
      </w:r>
      <w:r w:rsidRPr="00E91443">
        <w:rPr>
          <w:rFonts w:ascii="Times New Roman" w:eastAsia="Times New Roman" w:hAnsi="Times New Roman" w:cs="Times New Roman"/>
          <w:sz w:val="20"/>
          <w:szCs w:val="20"/>
          <w:lang w:eastAsia="pl-PL"/>
        </w:rPr>
        <w:t xml:space="preserve"> 1 cm na każde 100 m ławy.</w:t>
      </w:r>
    </w:p>
    <w:p w:rsidR="00E91443" w:rsidRPr="00E91443" w:rsidRDefault="00E91443" w:rsidP="00E91443">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b)</w:t>
      </w:r>
      <w:r w:rsidRPr="00E91443">
        <w:rPr>
          <w:rFonts w:ascii="Times New Roman" w:eastAsia="Times New Roman" w:hAnsi="Times New Roman" w:cs="Times New Roman"/>
          <w:sz w:val="20"/>
          <w:szCs w:val="20"/>
          <w:lang w:eastAsia="pl-PL"/>
        </w:rPr>
        <w:tab/>
        <w:t>Wymiary ław.</w:t>
      </w:r>
    </w:p>
    <w:p w:rsidR="00E91443" w:rsidRPr="00E91443" w:rsidRDefault="00E91443" w:rsidP="00E91443">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Wymiary ław należy sprawdzić w dwóch dowolnie wybranych punktach na każde 100 m ławy. Tolerancje wymiarów wynoszą:</w:t>
      </w:r>
    </w:p>
    <w:p w:rsidR="00E91443" w:rsidRPr="00E91443" w:rsidRDefault="00E91443" w:rsidP="00E91443">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 dla wysokości  </w:t>
      </w:r>
      <w:r w:rsidRPr="00E91443">
        <w:rPr>
          <w:rFonts w:ascii="Times New Roman" w:eastAsia="Times New Roman" w:hAnsi="Times New Roman" w:cs="Times New Roman"/>
          <w:sz w:val="20"/>
          <w:szCs w:val="20"/>
          <w:lang w:eastAsia="pl-PL"/>
        </w:rPr>
        <w:sym w:font="Symbol" w:char="00B1"/>
      </w:r>
      <w:r w:rsidRPr="00E91443">
        <w:rPr>
          <w:rFonts w:ascii="Times New Roman" w:eastAsia="Times New Roman" w:hAnsi="Times New Roman" w:cs="Times New Roman"/>
          <w:sz w:val="20"/>
          <w:szCs w:val="20"/>
          <w:lang w:eastAsia="pl-PL"/>
        </w:rPr>
        <w:t xml:space="preserve"> 10% wysokości projektowanej,</w:t>
      </w:r>
    </w:p>
    <w:p w:rsidR="00E91443" w:rsidRPr="00E91443" w:rsidRDefault="00E91443" w:rsidP="00E91443">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 dla szerokości  </w:t>
      </w:r>
      <w:r w:rsidRPr="00E91443">
        <w:rPr>
          <w:rFonts w:ascii="Times New Roman" w:eastAsia="Times New Roman" w:hAnsi="Times New Roman" w:cs="Times New Roman"/>
          <w:sz w:val="20"/>
          <w:szCs w:val="20"/>
          <w:lang w:eastAsia="pl-PL"/>
        </w:rPr>
        <w:sym w:font="Symbol" w:char="00B1"/>
      </w:r>
      <w:r w:rsidRPr="00E91443">
        <w:rPr>
          <w:rFonts w:ascii="Times New Roman" w:eastAsia="Times New Roman" w:hAnsi="Times New Roman" w:cs="Times New Roman"/>
          <w:sz w:val="20"/>
          <w:szCs w:val="20"/>
          <w:lang w:eastAsia="pl-PL"/>
        </w:rPr>
        <w:t xml:space="preserve"> 10% szerokości projektowanej.</w:t>
      </w:r>
    </w:p>
    <w:p w:rsidR="00E91443" w:rsidRPr="00E91443" w:rsidRDefault="00E91443" w:rsidP="00E91443">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c)</w:t>
      </w:r>
      <w:r w:rsidRPr="00E91443">
        <w:rPr>
          <w:rFonts w:ascii="Times New Roman" w:eastAsia="Times New Roman" w:hAnsi="Times New Roman" w:cs="Times New Roman"/>
          <w:sz w:val="20"/>
          <w:szCs w:val="20"/>
          <w:lang w:eastAsia="pl-PL"/>
        </w:rPr>
        <w:tab/>
        <w:t>Równość górnej powierzchni ław.</w:t>
      </w:r>
    </w:p>
    <w:p w:rsidR="00E91443" w:rsidRPr="00E91443" w:rsidRDefault="00E91443" w:rsidP="00E91443">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Równość górnej powierzchni ławy sprawdza się przez przyłożenie w dwóch punktach, na każde 100 m ławy, trzymetrowej łaty.</w:t>
      </w:r>
    </w:p>
    <w:p w:rsidR="00E91443" w:rsidRPr="00E91443" w:rsidRDefault="00E91443" w:rsidP="00E91443">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Prześwit pomiędzy górną powierzchnią ławy i przyłożoną łatą nie może przekraczać               1 </w:t>
      </w:r>
      <w:proofErr w:type="spellStart"/>
      <w:r w:rsidRPr="00E91443">
        <w:rPr>
          <w:rFonts w:ascii="Times New Roman" w:eastAsia="Times New Roman" w:hAnsi="Times New Roman" w:cs="Times New Roman"/>
          <w:sz w:val="20"/>
          <w:szCs w:val="20"/>
          <w:lang w:eastAsia="pl-PL"/>
        </w:rPr>
        <w:t>cm</w:t>
      </w:r>
      <w:proofErr w:type="spellEnd"/>
      <w:r w:rsidRPr="00E91443">
        <w:rPr>
          <w:rFonts w:ascii="Times New Roman" w:eastAsia="Times New Roman" w:hAnsi="Times New Roman" w:cs="Times New Roman"/>
          <w:sz w:val="20"/>
          <w:szCs w:val="20"/>
          <w:lang w:eastAsia="pl-PL"/>
        </w:rPr>
        <w:t>.</w:t>
      </w:r>
    </w:p>
    <w:p w:rsidR="00E91443" w:rsidRPr="00E91443" w:rsidRDefault="00E91443" w:rsidP="00E91443">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d)</w:t>
      </w:r>
      <w:r w:rsidRPr="00E91443">
        <w:rPr>
          <w:rFonts w:ascii="Times New Roman" w:eastAsia="Times New Roman" w:hAnsi="Times New Roman" w:cs="Times New Roman"/>
          <w:sz w:val="20"/>
          <w:szCs w:val="20"/>
          <w:lang w:eastAsia="pl-PL"/>
        </w:rPr>
        <w:tab/>
        <w:t>Zagęszczenie ław.</w:t>
      </w:r>
    </w:p>
    <w:p w:rsidR="00E91443" w:rsidRPr="00E91443" w:rsidRDefault="00E91443" w:rsidP="00E91443">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lastRenderedPageBreak/>
        <w:tab/>
        <w:t>Zagęszczenie ław bada się w dwóch przekrojach na każde 100 m. Ławy ze żwiru lub piasku nie mogą wykazywać śladu urządzenia zagęszczającego.</w:t>
      </w:r>
    </w:p>
    <w:p w:rsidR="00E91443" w:rsidRPr="00E91443" w:rsidRDefault="00E91443" w:rsidP="00E91443">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Ławy z tłucznia, badane próbą wyjęcia poszczególnych </w:t>
      </w:r>
      <w:proofErr w:type="spellStart"/>
      <w:r w:rsidRPr="00E91443">
        <w:rPr>
          <w:rFonts w:ascii="Times New Roman" w:eastAsia="Times New Roman" w:hAnsi="Times New Roman" w:cs="Times New Roman"/>
          <w:sz w:val="20"/>
          <w:szCs w:val="20"/>
          <w:lang w:eastAsia="pl-PL"/>
        </w:rPr>
        <w:t>ziarn</w:t>
      </w:r>
      <w:proofErr w:type="spellEnd"/>
      <w:r w:rsidRPr="00E91443">
        <w:rPr>
          <w:rFonts w:ascii="Times New Roman" w:eastAsia="Times New Roman" w:hAnsi="Times New Roman" w:cs="Times New Roman"/>
          <w:sz w:val="20"/>
          <w:szCs w:val="20"/>
          <w:lang w:eastAsia="pl-PL"/>
        </w:rPr>
        <w:t xml:space="preserve"> tłucznia, nie powinny pozwalać na wyjęcie ziarna z ławy.</w:t>
      </w:r>
    </w:p>
    <w:p w:rsidR="00E91443" w:rsidRPr="00E91443" w:rsidRDefault="00E91443" w:rsidP="00E91443">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e)</w:t>
      </w:r>
      <w:r w:rsidRPr="00E91443">
        <w:rPr>
          <w:rFonts w:ascii="Times New Roman" w:eastAsia="Times New Roman" w:hAnsi="Times New Roman" w:cs="Times New Roman"/>
          <w:sz w:val="20"/>
          <w:szCs w:val="20"/>
          <w:lang w:eastAsia="pl-PL"/>
        </w:rPr>
        <w:tab/>
        <w:t>Odchylenie linii ław od projektowanego kierunku.</w:t>
      </w:r>
    </w:p>
    <w:p w:rsidR="00E91443" w:rsidRPr="00E91443" w:rsidRDefault="00E91443" w:rsidP="00E91443">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Dopuszczalne odchylenie linii ław od projektowanego kierunku nie może przekraczać </w:t>
      </w:r>
      <w:r w:rsidRPr="00E91443">
        <w:rPr>
          <w:rFonts w:ascii="Times New Roman" w:eastAsia="Times New Roman" w:hAnsi="Times New Roman" w:cs="Times New Roman"/>
          <w:sz w:val="20"/>
          <w:szCs w:val="20"/>
          <w:lang w:eastAsia="pl-PL"/>
        </w:rPr>
        <w:sym w:font="Symbol" w:char="00B1"/>
      </w:r>
      <w:r w:rsidRPr="00E91443">
        <w:rPr>
          <w:rFonts w:ascii="Times New Roman" w:eastAsia="Times New Roman" w:hAnsi="Times New Roman" w:cs="Times New Roman"/>
          <w:sz w:val="20"/>
          <w:szCs w:val="20"/>
          <w:lang w:eastAsia="pl-PL"/>
        </w:rPr>
        <w:t xml:space="preserve"> 2 cm na każde 100 m wykonanej ławy.</w:t>
      </w:r>
    </w:p>
    <w:p w:rsidR="00E91443" w:rsidRPr="00E91443" w:rsidRDefault="00E91443" w:rsidP="00E91443">
      <w:pPr>
        <w:overflowPunct w:val="0"/>
        <w:autoSpaceDE w:val="0"/>
        <w:autoSpaceDN w:val="0"/>
        <w:adjustRightInd w:val="0"/>
        <w:spacing w:before="120" w:after="0" w:line="240" w:lineRule="auto"/>
        <w:ind w:left="284" w:hanging="284"/>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b/>
          <w:sz w:val="20"/>
          <w:szCs w:val="20"/>
          <w:lang w:eastAsia="pl-PL"/>
        </w:rPr>
        <w:t xml:space="preserve">6.3.3. </w:t>
      </w:r>
      <w:r w:rsidRPr="00E91443">
        <w:rPr>
          <w:rFonts w:ascii="Times New Roman" w:eastAsia="Times New Roman" w:hAnsi="Times New Roman" w:cs="Times New Roman"/>
          <w:sz w:val="20"/>
          <w:szCs w:val="20"/>
          <w:lang w:eastAsia="pl-PL"/>
        </w:rPr>
        <w:t>Sprawdzenie ustawienia krawężników</w:t>
      </w:r>
    </w:p>
    <w:p w:rsidR="00E91443" w:rsidRPr="00E91443" w:rsidRDefault="00E91443" w:rsidP="00E91443">
      <w:pPr>
        <w:overflowPunct w:val="0"/>
        <w:autoSpaceDE w:val="0"/>
        <w:autoSpaceDN w:val="0"/>
        <w:adjustRightInd w:val="0"/>
        <w:spacing w:before="120" w:after="0" w:line="240" w:lineRule="auto"/>
        <w:ind w:left="284" w:hanging="284"/>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Przy ustawianiu krawężników należy sprawdzać:</w:t>
      </w:r>
    </w:p>
    <w:p w:rsidR="00E91443" w:rsidRPr="00E91443" w:rsidRDefault="00E91443" w:rsidP="00E91443">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 xml:space="preserve">dopuszczalne odchylenia linii krawężników w poziomie od linii projektowanej, które wynosi </w:t>
      </w:r>
      <w:r w:rsidRPr="00E91443">
        <w:rPr>
          <w:rFonts w:ascii="Times New Roman" w:eastAsia="Times New Roman" w:hAnsi="Times New Roman" w:cs="Times New Roman"/>
          <w:sz w:val="20"/>
          <w:szCs w:val="20"/>
          <w:lang w:eastAsia="pl-PL"/>
        </w:rPr>
        <w:sym w:font="Symbol" w:char="00B1"/>
      </w:r>
      <w:r w:rsidRPr="00E91443">
        <w:rPr>
          <w:rFonts w:ascii="Times New Roman" w:eastAsia="Times New Roman" w:hAnsi="Times New Roman" w:cs="Times New Roman"/>
          <w:sz w:val="20"/>
          <w:szCs w:val="20"/>
          <w:lang w:eastAsia="pl-PL"/>
        </w:rPr>
        <w:t xml:space="preserve"> 1 cm na każde 100 m ustawionego krawężnika,</w:t>
      </w:r>
    </w:p>
    <w:p w:rsidR="00E91443" w:rsidRPr="00E91443" w:rsidRDefault="00E91443" w:rsidP="00E91443">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 xml:space="preserve">dopuszczalne odchylenie niwelety górnej płaszczyzny krawężnika od niwelety projektowanej, które wynosi </w:t>
      </w:r>
      <w:r w:rsidRPr="00E91443">
        <w:rPr>
          <w:rFonts w:ascii="Times New Roman" w:eastAsia="Times New Roman" w:hAnsi="Times New Roman" w:cs="Times New Roman"/>
          <w:sz w:val="20"/>
          <w:szCs w:val="20"/>
          <w:lang w:eastAsia="pl-PL"/>
        </w:rPr>
        <w:sym w:font="Symbol" w:char="00B1"/>
      </w:r>
      <w:r w:rsidRPr="00E91443">
        <w:rPr>
          <w:rFonts w:ascii="Times New Roman" w:eastAsia="Times New Roman" w:hAnsi="Times New Roman" w:cs="Times New Roman"/>
          <w:sz w:val="20"/>
          <w:szCs w:val="20"/>
          <w:lang w:eastAsia="pl-PL"/>
        </w:rPr>
        <w:t xml:space="preserve"> 1 cm na każde 100 m ustawionego krawężnika,</w:t>
      </w:r>
    </w:p>
    <w:p w:rsidR="00E91443" w:rsidRPr="00E91443" w:rsidRDefault="00E91443" w:rsidP="00E91443">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równość górnej powierzchni krawężników, sprawdzane przez przyłożenie w dwóch punktach na każde 100 m krawężnika, trzymetrowej łaty, przy czym prześwit pomiędzy górną powierzchnią krawężnika i przyłożoną łatą nie może przekraczać 1 cm,</w:t>
      </w:r>
    </w:p>
    <w:p w:rsidR="00E91443" w:rsidRPr="00E91443" w:rsidRDefault="00E91443" w:rsidP="00E91443">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dokładność wypełnienia spoin bada się co 10 metrów. Spoiny muszą być wypełnione całkowicie na pełną głębokość.</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833" w:name="_7._OBMIAR_ROBÓT"/>
      <w:bookmarkStart w:id="834" w:name="_Toc428169263"/>
      <w:bookmarkStart w:id="835" w:name="_Toc428323653"/>
      <w:bookmarkStart w:id="836" w:name="_Toc428759427"/>
      <w:bookmarkEnd w:id="833"/>
      <w:r w:rsidRPr="00E91443">
        <w:rPr>
          <w:rFonts w:ascii="Times New Roman" w:eastAsia="Times New Roman" w:hAnsi="Times New Roman" w:cs="Times New Roman"/>
          <w:b/>
          <w:caps/>
          <w:color w:val="000080"/>
          <w:kern w:val="28"/>
          <w:sz w:val="20"/>
          <w:szCs w:val="20"/>
          <w:lang w:eastAsia="pl-PL"/>
        </w:rPr>
        <w:t>7. OBMIAR ROBÓT</w:t>
      </w:r>
      <w:bookmarkEnd w:id="834"/>
      <w:bookmarkEnd w:id="835"/>
      <w:bookmarkEnd w:id="836"/>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7.1. Ogólne zasady obmiaru robót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Ogólne zasady obmiaru robót podano w OST D-M-00.00.00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7.</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7.2. Jednostka obmiarowa</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Jednostką obmiarową jest m (metr) ustawionego krawężnika betonowego.</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837" w:name="_8._ODBIÓR_ROBÓT"/>
      <w:bookmarkStart w:id="838" w:name="_Toc428169264"/>
      <w:bookmarkStart w:id="839" w:name="_Toc428323654"/>
      <w:bookmarkStart w:id="840" w:name="_Toc428759428"/>
      <w:bookmarkEnd w:id="837"/>
      <w:r w:rsidRPr="00E91443">
        <w:rPr>
          <w:rFonts w:ascii="Times New Roman" w:eastAsia="Times New Roman" w:hAnsi="Times New Roman" w:cs="Times New Roman"/>
          <w:b/>
          <w:caps/>
          <w:color w:val="000080"/>
          <w:kern w:val="28"/>
          <w:sz w:val="20"/>
          <w:szCs w:val="20"/>
          <w:lang w:eastAsia="pl-PL"/>
        </w:rPr>
        <w:t>8. ODBIÓR ROBÓT</w:t>
      </w:r>
      <w:bookmarkEnd w:id="838"/>
      <w:bookmarkEnd w:id="839"/>
      <w:bookmarkEnd w:id="840"/>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8.1. Ogólne zasady odbioru robót</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Ogólne zasady odbioru robót podano w OST D-M-00.00.00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8.</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Roboty uznaje się za wykonane zgodnie z dokumentacją projektową, SST i wymaganiami Inżyniera, jeżeli wszystkie pomiary i badania z zachowaniem tolerancji wg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6 dały wyniki pozytywne.</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8.2. Odbiór robót zanikających i ulegających zakryciu</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Odbiorowi robót zanikających i ulegających zakryciu podlegają:</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wykonanie koryta pod ławę,</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wykonanie ławy,</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wykonanie podsypki.</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841" w:name="_9._PODSTAWA_PŁATNOŚCI"/>
      <w:bookmarkStart w:id="842" w:name="_Toc428169265"/>
      <w:bookmarkStart w:id="843" w:name="_Toc428323655"/>
      <w:bookmarkStart w:id="844" w:name="_Toc428759429"/>
      <w:bookmarkEnd w:id="841"/>
      <w:r w:rsidRPr="00E91443">
        <w:rPr>
          <w:rFonts w:ascii="Times New Roman" w:eastAsia="Times New Roman" w:hAnsi="Times New Roman" w:cs="Times New Roman"/>
          <w:b/>
          <w:caps/>
          <w:color w:val="000080"/>
          <w:kern w:val="28"/>
          <w:sz w:val="20"/>
          <w:szCs w:val="20"/>
          <w:lang w:eastAsia="pl-PL"/>
        </w:rPr>
        <w:t>9. PODSTAWA PŁATNOŚCI</w:t>
      </w:r>
      <w:bookmarkEnd w:id="842"/>
      <w:bookmarkEnd w:id="843"/>
      <w:bookmarkEnd w:id="844"/>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9.1. Ogólne ustalenia dotyczące podstawy płatności</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 xml:space="preserve">Ogólne ustalenia dotyczące podstawy płatności podano w OST D-M-00.00.00 „Wymagania ogólne” </w:t>
      </w:r>
      <w:proofErr w:type="spellStart"/>
      <w:r w:rsidRPr="00E91443">
        <w:rPr>
          <w:rFonts w:ascii="Times New Roman" w:eastAsia="Times New Roman" w:hAnsi="Times New Roman" w:cs="Times New Roman"/>
          <w:sz w:val="20"/>
          <w:szCs w:val="20"/>
          <w:lang w:eastAsia="pl-PL"/>
        </w:rPr>
        <w:t>pkt</w:t>
      </w:r>
      <w:proofErr w:type="spellEnd"/>
      <w:r w:rsidRPr="00E91443">
        <w:rPr>
          <w:rFonts w:ascii="Times New Roman" w:eastAsia="Times New Roman" w:hAnsi="Times New Roman" w:cs="Times New Roman"/>
          <w:sz w:val="20"/>
          <w:szCs w:val="20"/>
          <w:lang w:eastAsia="pl-PL"/>
        </w:rPr>
        <w:t xml:space="preserve"> 9.</w:t>
      </w:r>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9.2. Cena jednostki obmiarowej</w:t>
      </w:r>
    </w:p>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ab/>
        <w:t>Cena wykonania 1 m krawężnika betonowego obejmuje:</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prace pomiarowe i roboty przygotowawcze,</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dostarczenie materiałów na miejsce wbudowania,</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wykonanie koryta pod ławę,</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ew. wykonanie szalunku,</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wykonanie ławy,</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wykonanie podsypki,</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ustawienie krawężników na podsypce (piaskowej lub cementowo-piaskowej),</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wypełnienie spoin krawężników zaprawą,</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ew. zalanie spoin masą zalewową,</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zasypanie zewnętrznej ściany krawężnika gruntem i ubicie,</w:t>
      </w:r>
    </w:p>
    <w:p w:rsidR="00E91443" w:rsidRPr="00E91443" w:rsidRDefault="00E91443" w:rsidP="00E91443">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lastRenderedPageBreak/>
        <w:t>przeprowadzenie badań i pomiarów wymaganych w specyfikacji technicznej.</w:t>
      </w:r>
    </w:p>
    <w:p w:rsidR="00E91443" w:rsidRPr="00E91443" w:rsidRDefault="00E91443" w:rsidP="00E91443">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845" w:name="_10._przepisy_związane"/>
      <w:bookmarkStart w:id="846" w:name="_Toc428759430"/>
      <w:bookmarkEnd w:id="845"/>
      <w:r w:rsidRPr="00E91443">
        <w:rPr>
          <w:rFonts w:ascii="Times New Roman" w:eastAsia="Times New Roman" w:hAnsi="Times New Roman" w:cs="Times New Roman"/>
          <w:b/>
          <w:caps/>
          <w:color w:val="000080"/>
          <w:kern w:val="28"/>
          <w:sz w:val="20"/>
          <w:szCs w:val="20"/>
          <w:lang w:eastAsia="pl-PL"/>
        </w:rPr>
        <w:t>10. przepisy związane</w:t>
      </w:r>
      <w:bookmarkEnd w:id="846"/>
    </w:p>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10.1. Normy</w:t>
      </w:r>
    </w:p>
    <w:tbl>
      <w:tblPr>
        <w:tblW w:w="0" w:type="auto"/>
        <w:tblCellMar>
          <w:left w:w="70" w:type="dxa"/>
          <w:right w:w="70" w:type="dxa"/>
        </w:tblCellMar>
        <w:tblLook w:val="04A0"/>
      </w:tblPr>
      <w:tblGrid>
        <w:gridCol w:w="637"/>
        <w:gridCol w:w="1701"/>
        <w:gridCol w:w="6159"/>
      </w:tblGrid>
      <w:tr w:rsidR="00E91443" w:rsidRPr="00E91443" w:rsidTr="00E91443">
        <w:tc>
          <w:tcPr>
            <w:tcW w:w="637" w:type="dxa"/>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 xml:space="preserve">  1.</w:t>
            </w:r>
          </w:p>
        </w:tc>
        <w:tc>
          <w:tcPr>
            <w:tcW w:w="1701"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PN-B-06050</w:t>
            </w:r>
          </w:p>
        </w:tc>
        <w:tc>
          <w:tcPr>
            <w:tcW w:w="6159"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Roboty ziemne budowlane</w:t>
            </w:r>
          </w:p>
        </w:tc>
      </w:tr>
      <w:tr w:rsidR="00E91443" w:rsidRPr="00E91443" w:rsidTr="00E91443">
        <w:tc>
          <w:tcPr>
            <w:tcW w:w="637" w:type="dxa"/>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 xml:space="preserve">  2.</w:t>
            </w:r>
          </w:p>
        </w:tc>
        <w:tc>
          <w:tcPr>
            <w:tcW w:w="1701"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PN-B-06250</w:t>
            </w:r>
          </w:p>
        </w:tc>
        <w:tc>
          <w:tcPr>
            <w:tcW w:w="6159"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Beton zwykły</w:t>
            </w:r>
          </w:p>
        </w:tc>
      </w:tr>
      <w:tr w:rsidR="00E91443" w:rsidRPr="00E91443" w:rsidTr="00E91443">
        <w:tc>
          <w:tcPr>
            <w:tcW w:w="637" w:type="dxa"/>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 xml:space="preserve">  3.</w:t>
            </w:r>
          </w:p>
        </w:tc>
        <w:tc>
          <w:tcPr>
            <w:tcW w:w="1701"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PN-B-06251</w:t>
            </w:r>
          </w:p>
        </w:tc>
        <w:tc>
          <w:tcPr>
            <w:tcW w:w="6159"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Roboty betonowe i żelbetowe</w:t>
            </w:r>
          </w:p>
        </w:tc>
      </w:tr>
      <w:tr w:rsidR="00E91443" w:rsidRPr="00E91443" w:rsidTr="00E91443">
        <w:tc>
          <w:tcPr>
            <w:tcW w:w="637" w:type="dxa"/>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 xml:space="preserve">  4.</w:t>
            </w:r>
          </w:p>
        </w:tc>
        <w:tc>
          <w:tcPr>
            <w:tcW w:w="1701"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PN-B-06711</w:t>
            </w:r>
          </w:p>
        </w:tc>
        <w:tc>
          <w:tcPr>
            <w:tcW w:w="6159"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Kruszywo mineralne. Piasek do betonów i zapraw</w:t>
            </w:r>
          </w:p>
        </w:tc>
      </w:tr>
      <w:tr w:rsidR="00E91443" w:rsidRPr="00E91443" w:rsidTr="00E91443">
        <w:tc>
          <w:tcPr>
            <w:tcW w:w="637" w:type="dxa"/>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 xml:space="preserve">  5.</w:t>
            </w:r>
          </w:p>
        </w:tc>
        <w:tc>
          <w:tcPr>
            <w:tcW w:w="1701"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PN-B-06712</w:t>
            </w:r>
          </w:p>
        </w:tc>
        <w:tc>
          <w:tcPr>
            <w:tcW w:w="6159"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Kruszywa mineralne do betonu zwykłego</w:t>
            </w:r>
          </w:p>
        </w:tc>
      </w:tr>
      <w:tr w:rsidR="00E91443" w:rsidRPr="00E91443" w:rsidTr="00E91443">
        <w:tc>
          <w:tcPr>
            <w:tcW w:w="637" w:type="dxa"/>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 xml:space="preserve">  6.</w:t>
            </w:r>
          </w:p>
        </w:tc>
        <w:tc>
          <w:tcPr>
            <w:tcW w:w="1701"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PN-B-10021</w:t>
            </w:r>
          </w:p>
        </w:tc>
        <w:tc>
          <w:tcPr>
            <w:tcW w:w="6159"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Prefabrykaty budowlane z betonu. Metody pomiaru cech geometrycznych</w:t>
            </w:r>
          </w:p>
        </w:tc>
      </w:tr>
      <w:tr w:rsidR="00E91443" w:rsidRPr="00E91443" w:rsidTr="00E91443">
        <w:tc>
          <w:tcPr>
            <w:tcW w:w="637" w:type="dxa"/>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 xml:space="preserve">  7.</w:t>
            </w:r>
          </w:p>
        </w:tc>
        <w:tc>
          <w:tcPr>
            <w:tcW w:w="1701"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PN-B-11111</w:t>
            </w:r>
          </w:p>
        </w:tc>
        <w:tc>
          <w:tcPr>
            <w:tcW w:w="6159"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Kruszywa mineralne. Kruszywa naturalne do nawierzchni drogowych. Żwir i mieszanka</w:t>
            </w:r>
          </w:p>
        </w:tc>
      </w:tr>
      <w:tr w:rsidR="00E91443" w:rsidRPr="00E91443" w:rsidTr="00E91443">
        <w:tc>
          <w:tcPr>
            <w:tcW w:w="637" w:type="dxa"/>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 xml:space="preserve">  8.</w:t>
            </w:r>
          </w:p>
        </w:tc>
        <w:tc>
          <w:tcPr>
            <w:tcW w:w="1701"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PN-B-11112</w:t>
            </w:r>
          </w:p>
        </w:tc>
        <w:tc>
          <w:tcPr>
            <w:tcW w:w="6159"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Kruszywa mineralne. Kruszywo łamane do nawierzchni drogowych</w:t>
            </w:r>
          </w:p>
        </w:tc>
      </w:tr>
      <w:tr w:rsidR="00E91443" w:rsidRPr="00E91443" w:rsidTr="00E91443">
        <w:tc>
          <w:tcPr>
            <w:tcW w:w="637" w:type="dxa"/>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 xml:space="preserve">  9.</w:t>
            </w:r>
          </w:p>
        </w:tc>
        <w:tc>
          <w:tcPr>
            <w:tcW w:w="1701"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PN-B-11113</w:t>
            </w:r>
          </w:p>
        </w:tc>
        <w:tc>
          <w:tcPr>
            <w:tcW w:w="6159"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Kruszywa mineralne. Kruszywa naturalne do nawierzchni drogowych. Piasek</w:t>
            </w:r>
          </w:p>
        </w:tc>
      </w:tr>
      <w:tr w:rsidR="00E91443" w:rsidRPr="00E91443" w:rsidTr="00E91443">
        <w:tc>
          <w:tcPr>
            <w:tcW w:w="637" w:type="dxa"/>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10.</w:t>
            </w:r>
          </w:p>
        </w:tc>
        <w:tc>
          <w:tcPr>
            <w:tcW w:w="1701"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PN-B-19701</w:t>
            </w:r>
          </w:p>
        </w:tc>
        <w:tc>
          <w:tcPr>
            <w:tcW w:w="6159"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Cement. Cement powszechnego użytku. Skład, wymagania i ocena zgodności</w:t>
            </w:r>
          </w:p>
        </w:tc>
      </w:tr>
      <w:tr w:rsidR="00E91443" w:rsidRPr="00E91443" w:rsidTr="00E91443">
        <w:tc>
          <w:tcPr>
            <w:tcW w:w="637" w:type="dxa"/>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11.</w:t>
            </w:r>
          </w:p>
        </w:tc>
        <w:tc>
          <w:tcPr>
            <w:tcW w:w="1701"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PN-B32250</w:t>
            </w:r>
          </w:p>
        </w:tc>
        <w:tc>
          <w:tcPr>
            <w:tcW w:w="6159"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Materiały budowlane. Woda do betonów i zapraw</w:t>
            </w:r>
          </w:p>
        </w:tc>
      </w:tr>
      <w:tr w:rsidR="00E91443" w:rsidRPr="00E91443" w:rsidTr="00E91443">
        <w:tc>
          <w:tcPr>
            <w:tcW w:w="637" w:type="dxa"/>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12.</w:t>
            </w:r>
          </w:p>
        </w:tc>
        <w:tc>
          <w:tcPr>
            <w:tcW w:w="1701"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BN-88/6731-08</w:t>
            </w:r>
          </w:p>
        </w:tc>
        <w:tc>
          <w:tcPr>
            <w:tcW w:w="6159"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Cement. Transport i przechowywanie</w:t>
            </w:r>
          </w:p>
        </w:tc>
      </w:tr>
      <w:tr w:rsidR="00E91443" w:rsidRPr="00E91443" w:rsidTr="00E91443">
        <w:tc>
          <w:tcPr>
            <w:tcW w:w="637" w:type="dxa"/>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13.</w:t>
            </w:r>
          </w:p>
        </w:tc>
        <w:tc>
          <w:tcPr>
            <w:tcW w:w="1701"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BN-74/6771-04</w:t>
            </w:r>
          </w:p>
        </w:tc>
        <w:tc>
          <w:tcPr>
            <w:tcW w:w="6159"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Drogi samochodowe. Masa zalewowa</w:t>
            </w:r>
          </w:p>
        </w:tc>
      </w:tr>
      <w:tr w:rsidR="00E91443" w:rsidRPr="00E91443" w:rsidTr="00E91443">
        <w:tc>
          <w:tcPr>
            <w:tcW w:w="637" w:type="dxa"/>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14.</w:t>
            </w:r>
          </w:p>
        </w:tc>
        <w:tc>
          <w:tcPr>
            <w:tcW w:w="1701"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BN-80/6775-03/01</w:t>
            </w:r>
          </w:p>
        </w:tc>
        <w:tc>
          <w:tcPr>
            <w:tcW w:w="6159"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Prefabrykaty budowlane z betonu. Elementy nawierzchni dróg, ulic, parkingów i torowisk tramwajowych. Wspólne wymagania i badania</w:t>
            </w:r>
          </w:p>
        </w:tc>
      </w:tr>
      <w:tr w:rsidR="00E91443" w:rsidRPr="00E91443" w:rsidTr="00E91443">
        <w:tc>
          <w:tcPr>
            <w:tcW w:w="637" w:type="dxa"/>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15.</w:t>
            </w:r>
          </w:p>
        </w:tc>
        <w:tc>
          <w:tcPr>
            <w:tcW w:w="1701"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BN-80/6775-03/04</w:t>
            </w:r>
          </w:p>
        </w:tc>
        <w:tc>
          <w:tcPr>
            <w:tcW w:w="6159"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Prefabrykaty budowlane z betonu. Elementy nawierzchni dróg, ulic, parkingów i torowisk tramwajowych. Krawężniki i obrzeża chodnikowe</w:t>
            </w:r>
          </w:p>
        </w:tc>
      </w:tr>
      <w:tr w:rsidR="00E91443" w:rsidRPr="00E91443" w:rsidTr="00E91443">
        <w:tc>
          <w:tcPr>
            <w:tcW w:w="637" w:type="dxa"/>
            <w:hideMark/>
          </w:tcPr>
          <w:p w:rsidR="00E91443" w:rsidRPr="00E91443" w:rsidRDefault="00E91443" w:rsidP="00E91443">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16.</w:t>
            </w:r>
          </w:p>
        </w:tc>
        <w:tc>
          <w:tcPr>
            <w:tcW w:w="1701"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BN-64/8845-02</w:t>
            </w:r>
          </w:p>
        </w:tc>
        <w:tc>
          <w:tcPr>
            <w:tcW w:w="6159" w:type="dxa"/>
            <w:hideMark/>
          </w:tcPr>
          <w:p w:rsidR="00E91443" w:rsidRPr="00E91443" w:rsidRDefault="00E91443" w:rsidP="00E91443">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Krawężniki uliczne. Warunki techniczne ustawiania i odbioru.</w:t>
            </w:r>
          </w:p>
        </w:tc>
      </w:tr>
    </w:tbl>
    <w:p w:rsidR="00E91443" w:rsidRPr="00E91443" w:rsidRDefault="00E91443" w:rsidP="00E91443">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E91443">
        <w:rPr>
          <w:rFonts w:ascii="Times New Roman" w:eastAsia="Times New Roman" w:hAnsi="Times New Roman" w:cs="Times New Roman"/>
          <w:b/>
          <w:sz w:val="20"/>
          <w:szCs w:val="20"/>
          <w:lang w:eastAsia="pl-PL"/>
        </w:rPr>
        <w:t>10.2. Inne dokumenty</w:t>
      </w:r>
    </w:p>
    <w:p w:rsidR="00E91443" w:rsidRDefault="00E91443" w:rsidP="00E91443">
      <w:pPr>
        <w:numPr>
          <w:ilvl w:val="0"/>
          <w:numId w:val="8"/>
        </w:numPr>
        <w:overflowPunct w:val="0"/>
        <w:autoSpaceDE w:val="0"/>
        <w:autoSpaceDN w:val="0"/>
        <w:adjustRightInd w:val="0"/>
        <w:spacing w:after="0" w:line="240" w:lineRule="auto"/>
        <w:ind w:left="426" w:hanging="284"/>
        <w:jc w:val="both"/>
        <w:rPr>
          <w:rFonts w:ascii="Times New Roman" w:eastAsia="Times New Roman" w:hAnsi="Times New Roman" w:cs="Times New Roman"/>
          <w:sz w:val="20"/>
          <w:szCs w:val="20"/>
          <w:lang w:eastAsia="pl-PL"/>
        </w:rPr>
      </w:pPr>
      <w:r w:rsidRPr="00E91443">
        <w:rPr>
          <w:rFonts w:ascii="Times New Roman" w:eastAsia="Times New Roman" w:hAnsi="Times New Roman" w:cs="Times New Roman"/>
          <w:sz w:val="20"/>
          <w:szCs w:val="20"/>
          <w:lang w:eastAsia="pl-PL"/>
        </w:rPr>
        <w:t xml:space="preserve">Katalog powtarzalnych elementów drogowych (KPED), </w:t>
      </w:r>
      <w:proofErr w:type="spellStart"/>
      <w:r w:rsidRPr="00E91443">
        <w:rPr>
          <w:rFonts w:ascii="Times New Roman" w:eastAsia="Times New Roman" w:hAnsi="Times New Roman" w:cs="Times New Roman"/>
          <w:sz w:val="20"/>
          <w:szCs w:val="20"/>
          <w:lang w:eastAsia="pl-PL"/>
        </w:rPr>
        <w:t>Transprojekt</w:t>
      </w:r>
      <w:proofErr w:type="spellEnd"/>
      <w:r w:rsidRPr="00E91443">
        <w:rPr>
          <w:rFonts w:ascii="Times New Roman" w:eastAsia="Times New Roman" w:hAnsi="Times New Roman" w:cs="Times New Roman"/>
          <w:sz w:val="20"/>
          <w:szCs w:val="20"/>
          <w:lang w:eastAsia="pl-PL"/>
        </w:rPr>
        <w:t xml:space="preserve"> - Warszawa, 1979 i 1982 r.</w:t>
      </w: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Default="00013EFF" w:rsidP="00013EF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13EFF" w:rsidRPr="00E91443" w:rsidRDefault="00013EFF" w:rsidP="00013EFF">
      <w:pPr>
        <w:pStyle w:val="Akapitzlist"/>
        <w:spacing w:before="100" w:beforeAutospacing="1" w:after="100" w:afterAutospacing="1"/>
        <w:ind w:left="425"/>
        <w:rPr>
          <w:rFonts w:eastAsia="Times New Roman"/>
          <w:b/>
          <w:sz w:val="27"/>
          <w:szCs w:val="20"/>
        </w:rPr>
      </w:pPr>
    </w:p>
    <w:p w:rsidR="00E91443" w:rsidRPr="00013EFF" w:rsidRDefault="00E91443" w:rsidP="00013EFF">
      <w:pPr>
        <w:spacing w:before="100" w:beforeAutospacing="1" w:after="100" w:afterAutospacing="1"/>
        <w:ind w:left="142"/>
        <w:jc w:val="center"/>
        <w:rPr>
          <w:rFonts w:eastAsia="Times New Roman"/>
          <w:b/>
          <w:sz w:val="27"/>
          <w:szCs w:val="20"/>
        </w:rPr>
      </w:pPr>
      <w:r w:rsidRPr="00013EFF">
        <w:rPr>
          <w:rFonts w:eastAsia="Times New Roman"/>
          <w:b/>
          <w:sz w:val="28"/>
          <w:szCs w:val="20"/>
        </w:rPr>
        <w:lastRenderedPageBreak/>
        <w:t>USTAWIENIE  KRAWĘŻNIKÓW  BETONOWYCH</w:t>
      </w:r>
    </w:p>
    <w:p w:rsidR="00E91443" w:rsidRPr="00013EFF" w:rsidRDefault="00E91443" w:rsidP="00013EFF">
      <w:pPr>
        <w:spacing w:before="100" w:beforeAutospacing="1" w:after="100" w:afterAutospacing="1"/>
        <w:jc w:val="center"/>
        <w:rPr>
          <w:rFonts w:eastAsia="Times New Roman"/>
          <w:b/>
          <w:sz w:val="28"/>
          <w:szCs w:val="20"/>
        </w:rPr>
      </w:pPr>
      <w:r w:rsidRPr="00013EFF">
        <w:rPr>
          <w:rFonts w:eastAsia="Times New Roman"/>
          <w:b/>
          <w:sz w:val="28"/>
          <w:szCs w:val="20"/>
        </w:rPr>
        <w:t>D – 08.01.01b</w:t>
      </w:r>
    </w:p>
    <w:p w:rsidR="00E91443" w:rsidRPr="00E91443" w:rsidRDefault="00E91443" w:rsidP="00013EFF">
      <w:pPr>
        <w:pStyle w:val="Akapitzlist"/>
        <w:spacing w:before="100" w:beforeAutospacing="1" w:after="100" w:afterAutospacing="1"/>
        <w:ind w:left="425"/>
        <w:jc w:val="center"/>
        <w:rPr>
          <w:rFonts w:eastAsia="Times New Roman"/>
          <w:b/>
          <w:sz w:val="27"/>
          <w:szCs w:val="20"/>
        </w:rPr>
      </w:pPr>
      <w:r w:rsidRPr="00E91443">
        <w:rPr>
          <w:rFonts w:eastAsia="Times New Roman"/>
          <w:b/>
          <w:sz w:val="28"/>
          <w:szCs w:val="20"/>
        </w:rPr>
        <w:t>USTAWIENIE  KRAWĘŻNIKÓW  BETONOWYCH</w:t>
      </w:r>
    </w:p>
    <w:p w:rsidR="00C8256D" w:rsidRDefault="00C8256D" w:rsidP="00C8256D">
      <w:pPr>
        <w:pStyle w:val="Nagwek1"/>
      </w:pPr>
      <w:bookmarkStart w:id="847" w:name="_Toc200956360"/>
      <w:r>
        <w:t>1. WSTĘP</w:t>
      </w:r>
      <w:bookmarkEnd w:id="847"/>
    </w:p>
    <w:p w:rsidR="00C8256D" w:rsidRDefault="00C8256D" w:rsidP="00C8256D">
      <w:pPr>
        <w:pStyle w:val="Nagwek2"/>
      </w:pPr>
      <w:r>
        <w:t>1.1. Przedmiot OST</w:t>
      </w:r>
    </w:p>
    <w:p w:rsidR="00C8256D" w:rsidRDefault="00C8256D" w:rsidP="00C8256D">
      <w:pPr>
        <w:spacing w:before="100" w:beforeAutospacing="1" w:after="100" w:afterAutospacing="1"/>
      </w:pPr>
      <w:r>
        <w:rPr>
          <w:b/>
        </w:rPr>
        <w:tab/>
      </w:r>
      <w:r>
        <w:t>Przedmiotem niniejszej ogólnej specyfikacji technicznej (OST) są wymagania dotyczące wykonania i odbioru robót związanych z ustawieniem krawężników betonowych wraz z wykonaniem ław.</w:t>
      </w:r>
    </w:p>
    <w:p w:rsidR="00C8256D" w:rsidRDefault="00C8256D" w:rsidP="00C8256D">
      <w:pPr>
        <w:pStyle w:val="Nagwek2"/>
      </w:pPr>
      <w:r>
        <w:t>1.2. Zakres stosowania OST</w:t>
      </w:r>
    </w:p>
    <w:p w:rsidR="00C8256D" w:rsidRDefault="00C8256D" w:rsidP="00C8256D">
      <w:pPr>
        <w:spacing w:before="100" w:beforeAutospacing="1" w:after="100" w:afterAutospacing="1"/>
      </w:pPr>
      <w:r>
        <w:rPr>
          <w:b/>
        </w:rPr>
        <w:tab/>
      </w:r>
      <w:r>
        <w:t>Ogólna specyfikacja techniczna (OST) jest materiałem pomocniczym do opracowania szczegółowej specyfikacji technicznej (SST) stosowanej jako dokument przetargowy i kontraktowy przy zlecaniu i realizacji robót na drogach, ulicach i placach.</w:t>
      </w:r>
    </w:p>
    <w:p w:rsidR="00C8256D" w:rsidRDefault="00C8256D" w:rsidP="00C8256D">
      <w:pPr>
        <w:pStyle w:val="Nagwek2"/>
      </w:pPr>
      <w:r>
        <w:t>1.3. Zakres robót objętych OST</w:t>
      </w:r>
    </w:p>
    <w:p w:rsidR="00C8256D" w:rsidRDefault="00C8256D" w:rsidP="00C8256D">
      <w:pPr>
        <w:spacing w:before="100" w:beforeAutospacing="1" w:after="100" w:afterAutospacing="1"/>
      </w:pPr>
      <w:r>
        <w:rPr>
          <w:b/>
        </w:rPr>
        <w:tab/>
      </w:r>
      <w:r>
        <w:t>Ustalenia zawarte w niniejszej specyfikacji dotyczą zasad prowadzenia robót związanych z wykonaniem i odbiorem ustawienia krawężników betonowych typu ulicznego i typu drogowego (wtopionych) na ławach betonowych, żwirowych, tłuczniowych.</w:t>
      </w:r>
    </w:p>
    <w:p w:rsidR="00C8256D" w:rsidRDefault="00C8256D" w:rsidP="00C8256D">
      <w:pPr>
        <w:pStyle w:val="Nagwek2"/>
      </w:pPr>
      <w:r>
        <w:t>1.4. Określenia podstawowe</w:t>
      </w:r>
    </w:p>
    <w:p w:rsidR="00C8256D" w:rsidRDefault="00C8256D" w:rsidP="00C8256D">
      <w:pPr>
        <w:spacing w:before="100" w:beforeAutospacing="1" w:after="120"/>
        <w:rPr>
          <w:b/>
        </w:rPr>
      </w:pPr>
      <w:r>
        <w:rPr>
          <w:b/>
        </w:rPr>
        <w:t xml:space="preserve">1.4.1. </w:t>
      </w:r>
      <w: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r>
        <w:rPr>
          <w:b/>
        </w:rPr>
        <w:t xml:space="preserve"> </w:t>
      </w:r>
    </w:p>
    <w:p w:rsidR="00C8256D" w:rsidRDefault="00C8256D" w:rsidP="00C8256D">
      <w:pPr>
        <w:spacing w:before="100" w:beforeAutospacing="1" w:after="100" w:afterAutospacing="1"/>
      </w:pPr>
      <w:r>
        <w:rPr>
          <w:b/>
        </w:rPr>
        <w:t xml:space="preserve">1.4.2. </w:t>
      </w:r>
      <w:r>
        <w:t>Wymiar nominalny – wymiar krawężnika określony w celu jego wykonania, któremu powinien odpowiadać wymiar rzeczywisty w określonych granicach dopuszczalnych odchyłek.</w:t>
      </w:r>
    </w:p>
    <w:p w:rsidR="00C8256D" w:rsidRDefault="00C8256D" w:rsidP="00C8256D">
      <w:pPr>
        <w:spacing w:before="120" w:after="100" w:afterAutospacing="1"/>
      </w:pPr>
      <w:r>
        <w:rPr>
          <w:b/>
        </w:rPr>
        <w:t xml:space="preserve">1.4.3. </w:t>
      </w:r>
      <w:r>
        <w:t xml:space="preserve">Pozostałe określenia podstawowe są zgodne z obowiązującymi, odpowiednimi polskimi normami i z definicjami podanymi w OST D-M-00.00.00 „Wymagania ogólne”[1] </w:t>
      </w:r>
      <w:proofErr w:type="spellStart"/>
      <w:r>
        <w:t>pkt</w:t>
      </w:r>
      <w:proofErr w:type="spellEnd"/>
      <w:r>
        <w:t xml:space="preserve"> 1.4.</w:t>
      </w:r>
    </w:p>
    <w:p w:rsidR="00C8256D" w:rsidRDefault="00C8256D" w:rsidP="00C8256D">
      <w:pPr>
        <w:pStyle w:val="Nagwek2"/>
      </w:pPr>
      <w:r>
        <w:t>1.5. Ogólne wymagania dotyczące robót</w:t>
      </w:r>
    </w:p>
    <w:p w:rsidR="00C8256D" w:rsidRDefault="00C8256D" w:rsidP="00C8256D">
      <w:pPr>
        <w:spacing w:before="100" w:beforeAutospacing="1" w:after="100" w:afterAutospacing="1"/>
      </w:pPr>
      <w:r>
        <w:tab/>
        <w:t xml:space="preserve">Ogólne wymagania dotyczące robót podano w OST D-M-00.00.00 „Wymagania ogólne” [1] </w:t>
      </w:r>
      <w:proofErr w:type="spellStart"/>
      <w:r>
        <w:t>pkt</w:t>
      </w:r>
      <w:proofErr w:type="spellEnd"/>
      <w:r>
        <w:t xml:space="preserve"> 1.5.</w:t>
      </w:r>
    </w:p>
    <w:p w:rsidR="00C8256D" w:rsidRDefault="00C8256D" w:rsidP="00C8256D">
      <w:pPr>
        <w:pStyle w:val="Nagwek1"/>
      </w:pPr>
      <w:bookmarkStart w:id="848" w:name="_Toc141072304"/>
      <w:bookmarkStart w:id="849" w:name="_Toc200956361"/>
      <w:r>
        <w:lastRenderedPageBreak/>
        <w:t>2. MATERIAŁY</w:t>
      </w:r>
      <w:bookmarkEnd w:id="848"/>
      <w:bookmarkEnd w:id="849"/>
    </w:p>
    <w:p w:rsidR="00C8256D" w:rsidRDefault="00C8256D" w:rsidP="00C8256D">
      <w:pPr>
        <w:pStyle w:val="Nagwek2"/>
      </w:pPr>
      <w:r>
        <w:t>2.1. Ogólne wymagania dotyczące materiałów</w:t>
      </w:r>
    </w:p>
    <w:p w:rsidR="00C8256D" w:rsidRDefault="00C8256D" w:rsidP="00C8256D">
      <w:pPr>
        <w:spacing w:before="100" w:beforeAutospacing="1" w:after="100" w:afterAutospacing="1"/>
      </w:pPr>
      <w:r>
        <w:tab/>
        <w:t xml:space="preserve">Ogólne wymagania dotyczące materiałów, ich pozyskiwania i składowania, podano w  OST D-M-00.00.00 „Wymagania ogólne” </w:t>
      </w:r>
      <w:proofErr w:type="spellStart"/>
      <w:r>
        <w:t>pkt</w:t>
      </w:r>
      <w:proofErr w:type="spellEnd"/>
      <w:r>
        <w:t xml:space="preserve"> 2.</w:t>
      </w:r>
    </w:p>
    <w:p w:rsidR="00C8256D" w:rsidRDefault="00C8256D" w:rsidP="00C8256D">
      <w:pPr>
        <w:pStyle w:val="Nagwek2"/>
      </w:pPr>
      <w:r>
        <w:t>2.2. Materiały do wykonania robót</w:t>
      </w:r>
    </w:p>
    <w:p w:rsidR="00C8256D" w:rsidRDefault="00C8256D" w:rsidP="00C8256D">
      <w:pPr>
        <w:spacing w:before="100" w:beforeAutospacing="1" w:after="120"/>
      </w:pPr>
      <w:r>
        <w:rPr>
          <w:b/>
        </w:rPr>
        <w:t xml:space="preserve">2.2.1. </w:t>
      </w:r>
      <w:r>
        <w:t>Zgodność materiałów z dokumentacją projektową</w:t>
      </w:r>
    </w:p>
    <w:p w:rsidR="00C8256D" w:rsidRDefault="00C8256D" w:rsidP="00C8256D">
      <w:pPr>
        <w:spacing w:before="100" w:beforeAutospacing="1" w:after="120"/>
      </w:pPr>
      <w:r>
        <w:tab/>
        <w:t>Materiały do wykonania robót powinny być zgodne z ustaleniami dokumentacji projektowej lub SST.</w:t>
      </w:r>
    </w:p>
    <w:p w:rsidR="00C8256D" w:rsidRDefault="00C8256D" w:rsidP="00C8256D">
      <w:pPr>
        <w:spacing w:before="100" w:beforeAutospacing="1" w:after="120"/>
      </w:pPr>
      <w:r>
        <w:rPr>
          <w:b/>
        </w:rPr>
        <w:t xml:space="preserve">2.2.2. </w:t>
      </w:r>
      <w:r>
        <w:t>Stosowane materiały</w:t>
      </w:r>
    </w:p>
    <w:p w:rsidR="00C8256D" w:rsidRDefault="00C8256D" w:rsidP="00C8256D">
      <w:pPr>
        <w:spacing w:before="100" w:beforeAutospacing="1" w:after="100" w:afterAutospacing="1"/>
      </w:pPr>
      <w:r>
        <w:tab/>
        <w:t>Przy ustawianiu krawężników na ławach można stosować następujące materiały:</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krawężniki betonowe,</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piasek na podsypkę i do zapraw,</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cement do podsypki i do zapraw,</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wodę,</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materiały do wykonania ławy.</w:t>
      </w:r>
    </w:p>
    <w:p w:rsidR="00C8256D" w:rsidRDefault="00C8256D" w:rsidP="00C8256D">
      <w:pPr>
        <w:spacing w:before="120" w:after="100" w:afterAutospacing="1"/>
      </w:pPr>
      <w:r>
        <w:rPr>
          <w:b/>
        </w:rPr>
        <w:t xml:space="preserve">2.2.3. </w:t>
      </w:r>
      <w:r>
        <w:t>Krawężniki betonowe</w:t>
      </w:r>
    </w:p>
    <w:p w:rsidR="00C8256D" w:rsidRDefault="00C8256D" w:rsidP="00C8256D">
      <w:pPr>
        <w:spacing w:before="120" w:after="120"/>
      </w:pPr>
      <w:r>
        <w:t>2.2.3.1. Wymagania ogólne wobec krawężników</w:t>
      </w:r>
    </w:p>
    <w:p w:rsidR="00C8256D" w:rsidRDefault="00C8256D" w:rsidP="00C8256D">
      <w:pPr>
        <w:spacing w:before="100" w:beforeAutospacing="1" w:after="100" w:afterAutospacing="1"/>
      </w:pPr>
      <w:r>
        <w:tab/>
        <w:t>Krawężniki betonowe mogą mieć następujące cechy charakterystyczne:</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krawężnik może być produkowany:</w:t>
      </w:r>
    </w:p>
    <w:p w:rsidR="00C8256D" w:rsidRDefault="00C8256D" w:rsidP="00C8256D">
      <w:pPr>
        <w:tabs>
          <w:tab w:val="num" w:pos="567"/>
          <w:tab w:val="num" w:pos="964"/>
        </w:tabs>
        <w:spacing w:before="100" w:beforeAutospacing="1" w:after="100" w:afterAutospacing="1"/>
        <w:ind w:left="964" w:hanging="680"/>
      </w:pPr>
      <w:r>
        <w:t>a)</w:t>
      </w:r>
      <w:r>
        <w:rPr>
          <w:sz w:val="14"/>
          <w:szCs w:val="14"/>
        </w:rPr>
        <w:t xml:space="preserve">    </w:t>
      </w:r>
      <w:r>
        <w:t>z jednego rodzaju betonu,</w:t>
      </w:r>
    </w:p>
    <w:p w:rsidR="00C8256D" w:rsidRDefault="00C8256D" w:rsidP="00C8256D">
      <w:pPr>
        <w:tabs>
          <w:tab w:val="num" w:pos="567"/>
          <w:tab w:val="num" w:pos="964"/>
        </w:tabs>
        <w:spacing w:before="100" w:beforeAutospacing="1" w:after="100" w:afterAutospacing="1"/>
        <w:ind w:left="567" w:hanging="283"/>
      </w:pPr>
      <w:r>
        <w:t>b)</w:t>
      </w:r>
      <w:r>
        <w:rPr>
          <w:sz w:val="14"/>
          <w:szCs w:val="14"/>
        </w:rPr>
        <w:t xml:space="preserve">    </w:t>
      </w:r>
      <w:r>
        <w:t xml:space="preserve">z różnych betonów zastosowanych w warstwie konstrukcyjnej oraz w warstwie ścieralnej (która na całej powierzchni deklarowanej przez producenta jako powierzchnia widoczna powinna mieć minimalną grubość </w:t>
      </w:r>
      <w:smartTag w:uri="urn:schemas-microsoft-com:office:smarttags" w:element="metricconverter">
        <w:smartTagPr>
          <w:attr w:name="productid" w:val="4 mm"/>
        </w:smartTagPr>
        <w:r>
          <w:t>4 mm</w:t>
        </w:r>
      </w:smartTag>
      <w:r>
        <w:t>),</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 xml:space="preserve">skośne krawędzie krawężnika powyżej </w:t>
      </w:r>
      <w:smartTag w:uri="urn:schemas-microsoft-com:office:smarttags" w:element="metricconverter">
        <w:smartTagPr>
          <w:attr w:name="productid" w:val="2 mm"/>
        </w:smartTagPr>
        <w:r>
          <w:t>2 mm</w:t>
        </w:r>
      </w:smartTag>
      <w:r>
        <w:t xml:space="preserve"> powinny być określone jako fazowane, z wymiarami deklarowanymi przez producenta,</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 xml:space="preserve">krawężnik może mieć profile funkcjonalne i/lub dekoracyjne (których nie uwzględnia się przy określaniu wymiarów nominalnych krawężnika); zalecana długość prostego odcinka krawężnika wraz ze złączem wynosi </w:t>
      </w:r>
      <w:smartTag w:uri="urn:schemas-microsoft-com:office:smarttags" w:element="metricconverter">
        <w:smartTagPr>
          <w:attr w:name="productid" w:val="1000 mm"/>
        </w:smartTagPr>
        <w:r>
          <w:t>1000 mm</w:t>
        </w:r>
      </w:smartTag>
      <w:r>
        <w:t>,</w:t>
      </w:r>
    </w:p>
    <w:p w:rsidR="00C8256D" w:rsidRDefault="00C8256D" w:rsidP="00C8256D">
      <w:pPr>
        <w:tabs>
          <w:tab w:val="num" w:pos="284"/>
        </w:tabs>
        <w:spacing w:before="100" w:beforeAutospacing="1" w:after="100" w:afterAutospacing="1"/>
        <w:ind w:left="284" w:hanging="284"/>
      </w:pPr>
      <w:r>
        <w:lastRenderedPageBreak/>
        <w:t>–</w:t>
      </w:r>
      <w:r>
        <w:rPr>
          <w:sz w:val="14"/>
          <w:szCs w:val="14"/>
        </w:rPr>
        <w:t xml:space="preserve">      </w:t>
      </w:r>
      <w:r>
        <w:t>powierzchnia krawężnika może być obrabiana, poddana dodatkowej obróbce lub obróbce chemicznej,</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płaszczyzny czołowe krawężników mogą być proste lub ukształtowane w sposób ułatwiający układanie lub ryglowanie (przykłady w zał. 1),</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krawężniki łukowe mogą być wykonane jako wypukłe lub wklęsłe (przykłady w zał. 2),</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rozróżnia się dwa typy krawężników (przykłady w zał. 3):</w:t>
      </w:r>
    </w:p>
    <w:p w:rsidR="00C8256D" w:rsidRDefault="00C8256D" w:rsidP="00C8256D">
      <w:pPr>
        <w:tabs>
          <w:tab w:val="num" w:pos="567"/>
          <w:tab w:val="num" w:pos="964"/>
        </w:tabs>
        <w:spacing w:before="100" w:beforeAutospacing="1" w:after="100" w:afterAutospacing="1"/>
        <w:ind w:left="567" w:hanging="283"/>
      </w:pPr>
      <w:r>
        <w:t>a)</w:t>
      </w:r>
      <w:r>
        <w:rPr>
          <w:sz w:val="14"/>
          <w:szCs w:val="14"/>
        </w:rPr>
        <w:t xml:space="preserve">    </w:t>
      </w:r>
      <w:r>
        <w:t>uliczne, do oddzielenia powierzchni znajdujących się na różnych poziomach (np. jezdni i chodnika),</w:t>
      </w:r>
    </w:p>
    <w:p w:rsidR="00C8256D" w:rsidRDefault="00C8256D" w:rsidP="00C8256D">
      <w:pPr>
        <w:tabs>
          <w:tab w:val="num" w:pos="567"/>
          <w:tab w:val="num" w:pos="964"/>
        </w:tabs>
        <w:spacing w:before="100" w:beforeAutospacing="1" w:after="100" w:afterAutospacing="1"/>
        <w:ind w:left="567" w:hanging="283"/>
      </w:pPr>
      <w:r>
        <w:t>b)</w:t>
      </w:r>
      <w:r>
        <w:rPr>
          <w:sz w:val="14"/>
          <w:szCs w:val="14"/>
        </w:rPr>
        <w:t xml:space="preserve">    </w:t>
      </w:r>
      <w:r>
        <w:t>drogowe, do oddzielenia powierzchni znajdujących się na tym samym poziomie (np. jezdni i pobocza).</w:t>
      </w:r>
    </w:p>
    <w:p w:rsidR="00C8256D" w:rsidRDefault="00C8256D" w:rsidP="00C8256D">
      <w:pPr>
        <w:spacing w:before="120" w:after="120"/>
      </w:pPr>
      <w:r>
        <w:t>2.2.3.2. Wymagania techniczne wobec krawężników</w:t>
      </w:r>
    </w:p>
    <w:p w:rsidR="00C8256D" w:rsidRDefault="00C8256D" w:rsidP="00C8256D">
      <w:pPr>
        <w:spacing w:before="100" w:beforeAutospacing="1" w:after="100" w:afterAutospacing="1"/>
      </w:pPr>
      <w:r>
        <w:tab/>
        <w:t>Wymagania techniczne stawiane krawężnikom betonowym określa PN-EN 1340 [5] w sposób przedstawiony w tablicy 1.</w:t>
      </w:r>
    </w:p>
    <w:p w:rsidR="00C8256D" w:rsidRDefault="00C8256D" w:rsidP="00C8256D">
      <w:pPr>
        <w:spacing w:before="100" w:beforeAutospacing="1" w:after="100" w:afterAutospacing="1"/>
      </w:pPr>
    </w:p>
    <w:p w:rsidR="00C8256D" w:rsidRDefault="00C8256D" w:rsidP="00C8256D">
      <w:pPr>
        <w:spacing w:after="120"/>
        <w:ind w:left="992" w:hanging="992"/>
      </w:pPr>
      <w:r>
        <w:t>Tablica 1. Wymagania wobec krawężnika betonowego, ustalone w PN-EN 1340 [5]  do stosowania w warunkach kontaktu z solą odladzającą w warunkach mrozu</w:t>
      </w:r>
    </w:p>
    <w:tbl>
      <w:tblPr>
        <w:tblW w:w="9348" w:type="dxa"/>
        <w:tblBorders>
          <w:top w:val="single" w:sz="4" w:space="0" w:color="auto"/>
          <w:left w:val="single" w:sz="4" w:space="0" w:color="auto"/>
          <w:bottom w:val="single" w:sz="4" w:space="0" w:color="auto"/>
          <w:right w:val="single" w:sz="4" w:space="0" w:color="auto"/>
        </w:tblBorders>
        <w:tblLook w:val="01E0"/>
      </w:tblPr>
      <w:tblGrid>
        <w:gridCol w:w="514"/>
        <w:gridCol w:w="20"/>
        <w:gridCol w:w="2577"/>
        <w:gridCol w:w="82"/>
        <w:gridCol w:w="1240"/>
        <w:gridCol w:w="824"/>
        <w:gridCol w:w="6"/>
        <w:gridCol w:w="1363"/>
        <w:gridCol w:w="634"/>
        <w:gridCol w:w="2126"/>
      </w:tblGrid>
      <w:tr w:rsidR="00C8256D" w:rsidTr="00C8256D">
        <w:tc>
          <w:tcPr>
            <w:tcW w:w="514"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60" w:after="60"/>
              <w:jc w:val="center"/>
              <w:rPr>
                <w:sz w:val="24"/>
                <w:szCs w:val="24"/>
              </w:rPr>
            </w:pPr>
            <w:r>
              <w:t>Lp.</w:t>
            </w:r>
          </w:p>
        </w:tc>
        <w:tc>
          <w:tcPr>
            <w:tcW w:w="2679" w:type="dxa"/>
            <w:gridSpan w:val="3"/>
            <w:tcBorders>
              <w:top w:val="single" w:sz="4" w:space="0" w:color="auto"/>
              <w:left w:val="single" w:sz="4" w:space="0" w:color="auto"/>
              <w:bottom w:val="single" w:sz="4" w:space="0" w:color="auto"/>
              <w:right w:val="single" w:sz="4" w:space="0" w:color="auto"/>
            </w:tcBorders>
            <w:noWrap/>
            <w:hideMark/>
          </w:tcPr>
          <w:p w:rsidR="00C8256D" w:rsidRDefault="00C8256D">
            <w:pPr>
              <w:spacing w:before="60" w:after="60"/>
              <w:jc w:val="center"/>
              <w:rPr>
                <w:sz w:val="24"/>
                <w:szCs w:val="24"/>
              </w:rPr>
            </w:pPr>
            <w:r>
              <w:t>Cecha</w:t>
            </w:r>
          </w:p>
        </w:tc>
        <w:tc>
          <w:tcPr>
            <w:tcW w:w="1240"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60" w:after="60"/>
              <w:rPr>
                <w:sz w:val="24"/>
                <w:szCs w:val="24"/>
              </w:rPr>
            </w:pPr>
            <w:r>
              <w:t>Załącznik</w:t>
            </w:r>
          </w:p>
        </w:tc>
        <w:tc>
          <w:tcPr>
            <w:tcW w:w="4915" w:type="dxa"/>
            <w:gridSpan w:val="5"/>
            <w:tcBorders>
              <w:top w:val="single" w:sz="4" w:space="0" w:color="auto"/>
              <w:left w:val="single" w:sz="4" w:space="0" w:color="auto"/>
              <w:bottom w:val="single" w:sz="4" w:space="0" w:color="auto"/>
              <w:right w:val="single" w:sz="4" w:space="0" w:color="auto"/>
            </w:tcBorders>
            <w:noWrap/>
            <w:hideMark/>
          </w:tcPr>
          <w:p w:rsidR="00C8256D" w:rsidRDefault="00C8256D">
            <w:pPr>
              <w:spacing w:before="60" w:after="60"/>
              <w:jc w:val="center"/>
              <w:rPr>
                <w:sz w:val="24"/>
                <w:szCs w:val="24"/>
              </w:rPr>
            </w:pPr>
            <w:r>
              <w:t>Wymagania</w:t>
            </w:r>
          </w:p>
        </w:tc>
      </w:tr>
      <w:tr w:rsidR="00C8256D" w:rsidTr="00C8256D">
        <w:tc>
          <w:tcPr>
            <w:tcW w:w="514"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1</w:t>
            </w:r>
          </w:p>
        </w:tc>
        <w:tc>
          <w:tcPr>
            <w:tcW w:w="8834" w:type="dxa"/>
            <w:gridSpan w:val="9"/>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rPr>
                <w:sz w:val="24"/>
                <w:szCs w:val="24"/>
              </w:rPr>
            </w:pPr>
            <w:r>
              <w:t>Kształt i wymiary</w:t>
            </w:r>
          </w:p>
        </w:tc>
      </w:tr>
      <w:tr w:rsidR="00C8256D" w:rsidTr="00C8256D">
        <w:tc>
          <w:tcPr>
            <w:tcW w:w="514"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1.1</w:t>
            </w:r>
          </w:p>
        </w:tc>
        <w:tc>
          <w:tcPr>
            <w:tcW w:w="2679" w:type="dxa"/>
            <w:gridSpan w:val="3"/>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rPr>
                <w:sz w:val="24"/>
                <w:szCs w:val="24"/>
              </w:rPr>
            </w:pPr>
            <w:r>
              <w:t xml:space="preserve">Wartości dopuszczalnych </w:t>
            </w:r>
            <w:proofErr w:type="spellStart"/>
            <w:r>
              <w:t>od-chyłek</w:t>
            </w:r>
            <w:proofErr w:type="spellEnd"/>
            <w:r>
              <w:t xml:space="preserve"> od wymiarów </w:t>
            </w:r>
            <w:proofErr w:type="spellStart"/>
            <w:r>
              <w:t>nomi-nalnych</w:t>
            </w:r>
            <w:proofErr w:type="spellEnd"/>
            <w:r>
              <w:t>, z dokładnością do milimetra</w:t>
            </w:r>
          </w:p>
        </w:tc>
        <w:tc>
          <w:tcPr>
            <w:tcW w:w="1240"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C</w:t>
            </w:r>
          </w:p>
        </w:tc>
        <w:tc>
          <w:tcPr>
            <w:tcW w:w="4915" w:type="dxa"/>
            <w:gridSpan w:val="5"/>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pPr>
            <w:r>
              <w:t xml:space="preserve">Długość: ± 1%, ≥ </w:t>
            </w:r>
            <w:smartTag w:uri="urn:schemas-microsoft-com:office:smarttags" w:element="metricconverter">
              <w:smartTagPr>
                <w:attr w:name="productid" w:val="4 mm"/>
              </w:smartTagPr>
              <w:r>
                <w:t>4 mm</w:t>
              </w:r>
            </w:smartTag>
            <w:r>
              <w:t xml:space="preserve"> i ≤ </w:t>
            </w:r>
            <w:smartTag w:uri="urn:schemas-microsoft-com:office:smarttags" w:element="metricconverter">
              <w:smartTagPr>
                <w:attr w:name="productid" w:val="10 mm"/>
              </w:smartTagPr>
              <w:r>
                <w:t>10 mm</w:t>
              </w:r>
            </w:smartTag>
          </w:p>
          <w:p w:rsidR="00C8256D" w:rsidRDefault="00C8256D">
            <w:pPr>
              <w:spacing w:before="100" w:beforeAutospacing="1" w:after="100" w:afterAutospacing="1"/>
            </w:pPr>
            <w:r>
              <w:t>Inne wymiary z wyjątkiem promienia:</w:t>
            </w:r>
          </w:p>
          <w:p w:rsidR="00C8256D" w:rsidRDefault="00C8256D">
            <w:pPr>
              <w:spacing w:before="100" w:beforeAutospacing="1" w:after="100" w:afterAutospacing="1"/>
            </w:pPr>
            <w:r>
              <w:t xml:space="preserve">- dla powierzchni: ± 3%, ≥ </w:t>
            </w:r>
            <w:smartTag w:uri="urn:schemas-microsoft-com:office:smarttags" w:element="metricconverter">
              <w:smartTagPr>
                <w:attr w:name="productid" w:val="3 mm"/>
              </w:smartTagPr>
              <w:r>
                <w:t>3 mm</w:t>
              </w:r>
            </w:smartTag>
            <w:r>
              <w:t xml:space="preserve">, ≤ </w:t>
            </w:r>
            <w:smartTag w:uri="urn:schemas-microsoft-com:office:smarttags" w:element="metricconverter">
              <w:smartTagPr>
                <w:attr w:name="productid" w:val="5 mm"/>
              </w:smartTagPr>
              <w:r>
                <w:t>5 mm</w:t>
              </w:r>
            </w:smartTag>
            <w:r>
              <w:t>,</w:t>
            </w:r>
          </w:p>
          <w:p w:rsidR="00C8256D" w:rsidRDefault="00C8256D">
            <w:pPr>
              <w:spacing w:before="100" w:beforeAutospacing="1" w:after="100" w:afterAutospacing="1"/>
              <w:rPr>
                <w:sz w:val="24"/>
                <w:szCs w:val="24"/>
              </w:rPr>
            </w:pPr>
            <w:r>
              <w:t xml:space="preserve">- dla innych części: ± 5%, ≥ </w:t>
            </w:r>
            <w:smartTag w:uri="urn:schemas-microsoft-com:office:smarttags" w:element="metricconverter">
              <w:smartTagPr>
                <w:attr w:name="productid" w:val="3 mm"/>
              </w:smartTagPr>
              <w:r>
                <w:t>3 mm</w:t>
              </w:r>
            </w:smartTag>
            <w:r>
              <w:t xml:space="preserve">,  ≤ </w:t>
            </w:r>
            <w:smartTag w:uri="urn:schemas-microsoft-com:office:smarttags" w:element="metricconverter">
              <w:smartTagPr>
                <w:attr w:name="productid" w:val="10 mm"/>
              </w:smartTagPr>
              <w:r>
                <w:t>10 mm</w:t>
              </w:r>
            </w:smartTag>
          </w:p>
        </w:tc>
      </w:tr>
      <w:tr w:rsidR="00C8256D" w:rsidTr="00C8256D">
        <w:tc>
          <w:tcPr>
            <w:tcW w:w="514"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1.2</w:t>
            </w:r>
          </w:p>
        </w:tc>
        <w:tc>
          <w:tcPr>
            <w:tcW w:w="2679" w:type="dxa"/>
            <w:gridSpan w:val="3"/>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pPr>
            <w:r>
              <w:t>Dopuszczalne odchyłki od płaskości i prostoliniowości, dla długości pomiarowej</w:t>
            </w:r>
          </w:p>
          <w:p w:rsidR="00C8256D" w:rsidRDefault="00C8256D">
            <w:pPr>
              <w:spacing w:before="100" w:beforeAutospacing="1" w:after="100" w:afterAutospacing="1"/>
              <w:jc w:val="right"/>
            </w:pPr>
            <w:smartTag w:uri="urn:schemas-microsoft-com:office:smarttags" w:element="metricconverter">
              <w:smartTagPr>
                <w:attr w:name="productid" w:val="300 mm"/>
              </w:smartTagPr>
              <w:r>
                <w:t>300 mm</w:t>
              </w:r>
            </w:smartTag>
          </w:p>
          <w:p w:rsidR="00C8256D" w:rsidRDefault="00C8256D">
            <w:pPr>
              <w:spacing w:before="100" w:beforeAutospacing="1" w:after="100" w:afterAutospacing="1"/>
              <w:jc w:val="right"/>
            </w:pPr>
            <w:smartTag w:uri="urn:schemas-microsoft-com:office:smarttags" w:element="metricconverter">
              <w:smartTagPr>
                <w:attr w:name="productid" w:val="400 mm"/>
              </w:smartTagPr>
              <w:r>
                <w:t>400 mm</w:t>
              </w:r>
            </w:smartTag>
          </w:p>
          <w:p w:rsidR="00C8256D" w:rsidRDefault="00C8256D">
            <w:pPr>
              <w:spacing w:before="100" w:beforeAutospacing="1" w:after="100" w:afterAutospacing="1"/>
              <w:jc w:val="right"/>
            </w:pPr>
            <w:smartTag w:uri="urn:schemas-microsoft-com:office:smarttags" w:element="metricconverter">
              <w:smartTagPr>
                <w:attr w:name="productid" w:val="500 mm"/>
              </w:smartTagPr>
              <w:r>
                <w:t>500 mm</w:t>
              </w:r>
            </w:smartTag>
          </w:p>
          <w:p w:rsidR="00C8256D" w:rsidRDefault="00C8256D">
            <w:pPr>
              <w:spacing w:before="100" w:beforeAutospacing="1" w:after="100" w:afterAutospacing="1"/>
              <w:jc w:val="right"/>
              <w:rPr>
                <w:sz w:val="24"/>
                <w:szCs w:val="24"/>
              </w:rPr>
            </w:pPr>
            <w:smartTag w:uri="urn:schemas-microsoft-com:office:smarttags" w:element="metricconverter">
              <w:smartTagPr>
                <w:attr w:name="productid" w:val="800 mm"/>
              </w:smartTagPr>
              <w:r>
                <w:lastRenderedPageBreak/>
                <w:t>800 mm</w:t>
              </w:r>
            </w:smartTag>
          </w:p>
        </w:tc>
        <w:tc>
          <w:tcPr>
            <w:tcW w:w="1240"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lastRenderedPageBreak/>
              <w:t>C</w:t>
            </w:r>
          </w:p>
        </w:tc>
        <w:tc>
          <w:tcPr>
            <w:tcW w:w="4915" w:type="dxa"/>
            <w:gridSpan w:val="5"/>
            <w:tcBorders>
              <w:top w:val="single" w:sz="4" w:space="0" w:color="auto"/>
              <w:left w:val="single" w:sz="4" w:space="0" w:color="auto"/>
              <w:bottom w:val="single" w:sz="4" w:space="0" w:color="auto"/>
              <w:right w:val="single" w:sz="4" w:space="0" w:color="auto"/>
            </w:tcBorders>
            <w:noWrap/>
          </w:tcPr>
          <w:p w:rsidR="00C8256D" w:rsidRDefault="00C8256D">
            <w:pPr>
              <w:spacing w:before="100" w:beforeAutospacing="1" w:after="100" w:afterAutospacing="1"/>
            </w:pPr>
          </w:p>
          <w:p w:rsidR="00C8256D" w:rsidRDefault="00C8256D">
            <w:pPr>
              <w:spacing w:before="100" w:beforeAutospacing="1" w:after="100" w:afterAutospacing="1"/>
            </w:pPr>
          </w:p>
          <w:p w:rsidR="00C8256D" w:rsidRDefault="00C8256D">
            <w:pPr>
              <w:spacing w:before="100" w:beforeAutospacing="1" w:after="100" w:afterAutospacing="1"/>
            </w:pPr>
          </w:p>
          <w:p w:rsidR="00C8256D" w:rsidRDefault="00C8256D">
            <w:pPr>
              <w:spacing w:before="100" w:beforeAutospacing="1" w:after="100" w:afterAutospacing="1"/>
            </w:pPr>
            <w:r>
              <w:t xml:space="preserve">± </w:t>
            </w:r>
            <w:smartTag w:uri="urn:schemas-microsoft-com:office:smarttags" w:element="metricconverter">
              <w:smartTagPr>
                <w:attr w:name="productid" w:val="1,5 mm"/>
              </w:smartTagPr>
              <w:r>
                <w:t>1,5 mm</w:t>
              </w:r>
            </w:smartTag>
          </w:p>
          <w:p w:rsidR="00C8256D" w:rsidRDefault="00C8256D">
            <w:pPr>
              <w:spacing w:before="100" w:beforeAutospacing="1" w:after="100" w:afterAutospacing="1"/>
            </w:pPr>
            <w:r>
              <w:t xml:space="preserve">± </w:t>
            </w:r>
            <w:smartTag w:uri="urn:schemas-microsoft-com:office:smarttags" w:element="metricconverter">
              <w:smartTagPr>
                <w:attr w:name="productid" w:val="2,0 mm"/>
              </w:smartTagPr>
              <w:r>
                <w:t>2,0 mm</w:t>
              </w:r>
            </w:smartTag>
          </w:p>
          <w:p w:rsidR="00C8256D" w:rsidRDefault="00C8256D">
            <w:pPr>
              <w:spacing w:before="100" w:beforeAutospacing="1" w:after="100" w:afterAutospacing="1"/>
            </w:pPr>
            <w:r>
              <w:t xml:space="preserve">± </w:t>
            </w:r>
            <w:smartTag w:uri="urn:schemas-microsoft-com:office:smarttags" w:element="metricconverter">
              <w:smartTagPr>
                <w:attr w:name="productid" w:val="2,5 mm"/>
              </w:smartTagPr>
              <w:r>
                <w:t>2,5 mm</w:t>
              </w:r>
            </w:smartTag>
          </w:p>
          <w:p w:rsidR="00C8256D" w:rsidRDefault="00C8256D">
            <w:pPr>
              <w:spacing w:before="100" w:beforeAutospacing="1" w:after="100" w:afterAutospacing="1"/>
              <w:rPr>
                <w:sz w:val="24"/>
                <w:szCs w:val="24"/>
              </w:rPr>
            </w:pPr>
            <w:r>
              <w:lastRenderedPageBreak/>
              <w:t xml:space="preserve">± </w:t>
            </w:r>
            <w:smartTag w:uri="urn:schemas-microsoft-com:office:smarttags" w:element="metricconverter">
              <w:smartTagPr>
                <w:attr w:name="productid" w:val="4,0 mm"/>
              </w:smartTagPr>
              <w:r>
                <w:t>4,0 mm</w:t>
              </w:r>
            </w:smartTag>
          </w:p>
        </w:tc>
      </w:tr>
      <w:tr w:rsidR="00C8256D" w:rsidTr="00C8256D">
        <w:tc>
          <w:tcPr>
            <w:tcW w:w="514"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lastRenderedPageBreak/>
              <w:t>2</w:t>
            </w:r>
          </w:p>
        </w:tc>
        <w:tc>
          <w:tcPr>
            <w:tcW w:w="8834" w:type="dxa"/>
            <w:gridSpan w:val="9"/>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rPr>
                <w:sz w:val="24"/>
                <w:szCs w:val="24"/>
              </w:rPr>
            </w:pPr>
            <w:r>
              <w:t>Właściwości fizyczne i mechaniczne</w:t>
            </w:r>
          </w:p>
        </w:tc>
      </w:tr>
      <w:tr w:rsidR="00C8256D" w:rsidTr="00C8256D">
        <w:tc>
          <w:tcPr>
            <w:tcW w:w="514"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2.1</w:t>
            </w:r>
          </w:p>
        </w:tc>
        <w:tc>
          <w:tcPr>
            <w:tcW w:w="2597"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pPr>
            <w:r>
              <w:t>Odporność na zamrażanie/</w:t>
            </w:r>
          </w:p>
          <w:p w:rsidR="00C8256D" w:rsidRDefault="00C8256D">
            <w:pPr>
              <w:spacing w:before="100" w:beforeAutospacing="1" w:after="100" w:afterAutospacing="1"/>
              <w:rPr>
                <w:sz w:val="24"/>
                <w:szCs w:val="24"/>
              </w:rPr>
            </w:pPr>
            <w:r>
              <w:t>rozmrażanie z udziałem soli odladzających</w:t>
            </w:r>
          </w:p>
        </w:tc>
        <w:tc>
          <w:tcPr>
            <w:tcW w:w="1322"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D</w:t>
            </w:r>
          </w:p>
        </w:tc>
        <w:tc>
          <w:tcPr>
            <w:tcW w:w="4915" w:type="dxa"/>
            <w:gridSpan w:val="5"/>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rPr>
                <w:sz w:val="24"/>
                <w:szCs w:val="24"/>
              </w:rPr>
            </w:pPr>
            <w:r>
              <w:t>Ubytek masy po badaniu: wartość średnia ≤ 1,0 kg/m</w:t>
            </w:r>
            <w:r>
              <w:rPr>
                <w:vertAlign w:val="superscript"/>
              </w:rPr>
              <w:t>2</w:t>
            </w:r>
            <w:r>
              <w:t>, przy czym każdy pojedynczy wynik &lt; 1,5 kg/m</w:t>
            </w:r>
            <w:r>
              <w:rPr>
                <w:vertAlign w:val="superscript"/>
              </w:rPr>
              <w:t>2</w:t>
            </w:r>
          </w:p>
        </w:tc>
      </w:tr>
      <w:tr w:rsidR="00C8256D" w:rsidTr="00C8256D">
        <w:tc>
          <w:tcPr>
            <w:tcW w:w="514"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2.2</w:t>
            </w:r>
          </w:p>
        </w:tc>
        <w:tc>
          <w:tcPr>
            <w:tcW w:w="2597"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rPr>
                <w:sz w:val="24"/>
                <w:szCs w:val="24"/>
              </w:rPr>
            </w:pPr>
            <w:r>
              <w:t>Wytrzymałość na zginanie (Klasa wytrzymałości ustalona w dokumentacji projektowej lub przez Inżyniera)</w:t>
            </w:r>
          </w:p>
        </w:tc>
        <w:tc>
          <w:tcPr>
            <w:tcW w:w="1322"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F</w:t>
            </w:r>
          </w:p>
        </w:tc>
        <w:tc>
          <w:tcPr>
            <w:tcW w:w="825"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pPr>
            <w:r>
              <w:t>Klasa</w:t>
            </w:r>
          </w:p>
          <w:p w:rsidR="00C8256D" w:rsidRDefault="00C8256D">
            <w:pPr>
              <w:spacing w:before="100" w:beforeAutospacing="1" w:after="100" w:afterAutospacing="1"/>
              <w:jc w:val="center"/>
            </w:pPr>
            <w:proofErr w:type="spellStart"/>
            <w:r>
              <w:t>wytrz</w:t>
            </w:r>
            <w:proofErr w:type="spellEnd"/>
            <w:r>
              <w:t>.</w:t>
            </w:r>
          </w:p>
          <w:p w:rsidR="00C8256D" w:rsidRDefault="00C8256D">
            <w:pPr>
              <w:spacing w:before="100" w:beforeAutospacing="1" w:after="100" w:afterAutospacing="1"/>
              <w:jc w:val="center"/>
            </w:pPr>
            <w:r>
              <w:t>1</w:t>
            </w:r>
          </w:p>
          <w:p w:rsidR="00C8256D" w:rsidRDefault="00C8256D">
            <w:pPr>
              <w:spacing w:before="100" w:beforeAutospacing="1" w:after="100" w:afterAutospacing="1"/>
              <w:jc w:val="center"/>
            </w:pPr>
            <w:r>
              <w:t>2</w:t>
            </w:r>
          </w:p>
          <w:p w:rsidR="00C8256D" w:rsidRDefault="00C8256D">
            <w:pPr>
              <w:spacing w:before="100" w:beforeAutospacing="1" w:after="100" w:afterAutospacing="1"/>
              <w:jc w:val="center"/>
              <w:rPr>
                <w:sz w:val="24"/>
                <w:szCs w:val="24"/>
              </w:rPr>
            </w:pPr>
            <w:r>
              <w:t>3</w:t>
            </w:r>
          </w:p>
        </w:tc>
        <w:tc>
          <w:tcPr>
            <w:tcW w:w="1964"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ind w:left="13"/>
              <w:jc w:val="center"/>
            </w:pPr>
            <w:r>
              <w:t>Charakterystyczna</w:t>
            </w:r>
          </w:p>
          <w:p w:rsidR="00C8256D" w:rsidRDefault="00C8256D">
            <w:pPr>
              <w:spacing w:before="100" w:beforeAutospacing="1" w:after="100" w:afterAutospacing="1"/>
              <w:ind w:left="13"/>
              <w:jc w:val="center"/>
            </w:pPr>
            <w:r>
              <w:t xml:space="preserve">wytrzymałość, </w:t>
            </w:r>
            <w:proofErr w:type="spellStart"/>
            <w:r>
              <w:t>MPa</w:t>
            </w:r>
            <w:proofErr w:type="spellEnd"/>
          </w:p>
          <w:p w:rsidR="00C8256D" w:rsidRDefault="00C8256D">
            <w:pPr>
              <w:spacing w:before="100" w:beforeAutospacing="1" w:after="100" w:afterAutospacing="1"/>
              <w:ind w:left="13"/>
              <w:jc w:val="center"/>
            </w:pPr>
            <w:r>
              <w:t>3,5</w:t>
            </w:r>
          </w:p>
          <w:p w:rsidR="00C8256D" w:rsidRDefault="00C8256D">
            <w:pPr>
              <w:spacing w:before="100" w:beforeAutospacing="1" w:after="100" w:afterAutospacing="1"/>
              <w:ind w:left="13"/>
              <w:jc w:val="center"/>
            </w:pPr>
            <w:r>
              <w:t>5,0</w:t>
            </w:r>
          </w:p>
          <w:p w:rsidR="00C8256D" w:rsidRDefault="00C8256D">
            <w:pPr>
              <w:spacing w:before="100" w:beforeAutospacing="1" w:after="100" w:afterAutospacing="1"/>
              <w:ind w:left="13"/>
              <w:jc w:val="center"/>
              <w:rPr>
                <w:sz w:val="24"/>
                <w:szCs w:val="24"/>
              </w:rPr>
            </w:pPr>
            <w:r>
              <w:t>6,0</w:t>
            </w:r>
          </w:p>
        </w:tc>
        <w:tc>
          <w:tcPr>
            <w:tcW w:w="2126"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ind w:left="33"/>
              <w:jc w:val="center"/>
            </w:pPr>
            <w:r>
              <w:t>Każdy pojedynczy</w:t>
            </w:r>
          </w:p>
          <w:p w:rsidR="00C8256D" w:rsidRDefault="00C8256D">
            <w:pPr>
              <w:spacing w:before="100" w:beforeAutospacing="1" w:after="100" w:afterAutospacing="1"/>
              <w:ind w:left="33"/>
              <w:jc w:val="center"/>
            </w:pPr>
            <w:r>
              <w:t xml:space="preserve">wynik, </w:t>
            </w:r>
            <w:proofErr w:type="spellStart"/>
            <w:r>
              <w:t>MPa</w:t>
            </w:r>
            <w:proofErr w:type="spellEnd"/>
          </w:p>
          <w:p w:rsidR="00C8256D" w:rsidRDefault="00C8256D">
            <w:pPr>
              <w:spacing w:before="100" w:beforeAutospacing="1" w:after="100" w:afterAutospacing="1"/>
              <w:ind w:left="33"/>
              <w:jc w:val="center"/>
            </w:pPr>
            <w:r>
              <w:t>&gt; 2,8</w:t>
            </w:r>
          </w:p>
          <w:p w:rsidR="00C8256D" w:rsidRDefault="00C8256D">
            <w:pPr>
              <w:spacing w:before="100" w:beforeAutospacing="1" w:after="100" w:afterAutospacing="1"/>
              <w:ind w:left="33"/>
              <w:jc w:val="center"/>
            </w:pPr>
            <w:r>
              <w:t>&gt; 4,0</w:t>
            </w:r>
          </w:p>
          <w:p w:rsidR="00C8256D" w:rsidRDefault="00C8256D">
            <w:pPr>
              <w:spacing w:before="100" w:beforeAutospacing="1" w:after="100" w:afterAutospacing="1"/>
              <w:ind w:left="33"/>
              <w:jc w:val="center"/>
              <w:rPr>
                <w:sz w:val="24"/>
                <w:szCs w:val="24"/>
              </w:rPr>
            </w:pPr>
            <w:r>
              <w:t>&gt; 4,8</w:t>
            </w:r>
          </w:p>
        </w:tc>
      </w:tr>
      <w:tr w:rsidR="00C8256D" w:rsidTr="00C8256D">
        <w:tc>
          <w:tcPr>
            <w:tcW w:w="514"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2.3</w:t>
            </w:r>
          </w:p>
        </w:tc>
        <w:tc>
          <w:tcPr>
            <w:tcW w:w="2597"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rPr>
                <w:sz w:val="24"/>
                <w:szCs w:val="24"/>
              </w:rPr>
            </w:pPr>
            <w:r>
              <w:t>Trwałość ze względu na wytrzymałość</w:t>
            </w:r>
          </w:p>
        </w:tc>
        <w:tc>
          <w:tcPr>
            <w:tcW w:w="1322"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F</w:t>
            </w:r>
          </w:p>
        </w:tc>
        <w:tc>
          <w:tcPr>
            <w:tcW w:w="4915" w:type="dxa"/>
            <w:gridSpan w:val="5"/>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rPr>
                <w:sz w:val="24"/>
                <w:szCs w:val="24"/>
              </w:rPr>
            </w:pPr>
            <w:r>
              <w:t xml:space="preserve">Krawężniki mają zadawalającą  trwałość (wytrzymałość) jeśli spełnione są wymagania </w:t>
            </w:r>
            <w:proofErr w:type="spellStart"/>
            <w:r>
              <w:t>pktu</w:t>
            </w:r>
            <w:proofErr w:type="spellEnd"/>
            <w:r>
              <w:t xml:space="preserve"> 2.2 oraz poddawane są normalnej konserwacji</w:t>
            </w:r>
          </w:p>
        </w:tc>
      </w:tr>
      <w:tr w:rsidR="00C8256D" w:rsidTr="00C8256D">
        <w:tc>
          <w:tcPr>
            <w:tcW w:w="514" w:type="dxa"/>
            <w:tcBorders>
              <w:top w:val="single" w:sz="4" w:space="0" w:color="auto"/>
              <w:left w:val="single" w:sz="4" w:space="0" w:color="auto"/>
              <w:bottom w:val="nil"/>
              <w:right w:val="single" w:sz="4" w:space="0" w:color="auto"/>
            </w:tcBorders>
            <w:noWrap/>
            <w:hideMark/>
          </w:tcPr>
          <w:p w:rsidR="00C8256D" w:rsidRDefault="00C8256D">
            <w:pPr>
              <w:spacing w:before="100" w:beforeAutospacing="1" w:after="100" w:afterAutospacing="1"/>
              <w:jc w:val="center"/>
              <w:rPr>
                <w:sz w:val="24"/>
                <w:szCs w:val="24"/>
              </w:rPr>
            </w:pPr>
            <w:r>
              <w:t>2.4</w:t>
            </w:r>
          </w:p>
        </w:tc>
        <w:tc>
          <w:tcPr>
            <w:tcW w:w="2597" w:type="dxa"/>
            <w:gridSpan w:val="2"/>
            <w:tcBorders>
              <w:top w:val="single" w:sz="4" w:space="0" w:color="auto"/>
              <w:left w:val="single" w:sz="4" w:space="0" w:color="auto"/>
              <w:bottom w:val="nil"/>
              <w:right w:val="single" w:sz="4" w:space="0" w:color="auto"/>
            </w:tcBorders>
            <w:noWrap/>
            <w:hideMark/>
          </w:tcPr>
          <w:p w:rsidR="00C8256D" w:rsidRDefault="00C8256D">
            <w:pPr>
              <w:spacing w:before="100" w:beforeAutospacing="1" w:after="100" w:afterAutospacing="1"/>
              <w:rPr>
                <w:sz w:val="24"/>
                <w:szCs w:val="24"/>
              </w:rPr>
            </w:pPr>
            <w:r>
              <w:t>Odporność na ścieranie</w:t>
            </w:r>
          </w:p>
        </w:tc>
        <w:tc>
          <w:tcPr>
            <w:tcW w:w="1322" w:type="dxa"/>
            <w:gridSpan w:val="2"/>
            <w:tcBorders>
              <w:top w:val="single" w:sz="4" w:space="0" w:color="auto"/>
              <w:left w:val="single" w:sz="4" w:space="0" w:color="auto"/>
              <w:bottom w:val="nil"/>
              <w:right w:val="single" w:sz="4" w:space="0" w:color="auto"/>
            </w:tcBorders>
            <w:noWrap/>
            <w:hideMark/>
          </w:tcPr>
          <w:p w:rsidR="00C8256D" w:rsidRDefault="00C8256D">
            <w:pPr>
              <w:spacing w:before="100" w:beforeAutospacing="1" w:after="100" w:afterAutospacing="1"/>
              <w:jc w:val="center"/>
              <w:rPr>
                <w:sz w:val="24"/>
                <w:szCs w:val="24"/>
              </w:rPr>
            </w:pPr>
            <w:r>
              <w:t>G i H</w:t>
            </w:r>
          </w:p>
        </w:tc>
        <w:tc>
          <w:tcPr>
            <w:tcW w:w="819" w:type="dxa"/>
            <w:tcBorders>
              <w:top w:val="single" w:sz="4" w:space="0" w:color="auto"/>
              <w:left w:val="single" w:sz="4" w:space="0" w:color="auto"/>
              <w:bottom w:val="nil"/>
              <w:right w:val="single" w:sz="4" w:space="0" w:color="auto"/>
            </w:tcBorders>
            <w:noWrap/>
          </w:tcPr>
          <w:p w:rsidR="00C8256D" w:rsidRDefault="00C8256D">
            <w:pPr>
              <w:spacing w:before="100" w:beforeAutospacing="1" w:after="100" w:afterAutospacing="1"/>
              <w:jc w:val="center"/>
              <w:rPr>
                <w:sz w:val="24"/>
                <w:szCs w:val="24"/>
              </w:rPr>
            </w:pPr>
          </w:p>
        </w:tc>
        <w:tc>
          <w:tcPr>
            <w:tcW w:w="4096" w:type="dxa"/>
            <w:gridSpan w:val="4"/>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Odporność przy pomiarze na tarczy</w:t>
            </w:r>
          </w:p>
        </w:tc>
      </w:tr>
      <w:tr w:rsidR="00C8256D" w:rsidTr="00C8256D">
        <w:tc>
          <w:tcPr>
            <w:tcW w:w="514" w:type="dxa"/>
            <w:tcBorders>
              <w:top w:val="nil"/>
              <w:left w:val="single" w:sz="4" w:space="0" w:color="auto"/>
              <w:bottom w:val="nil"/>
              <w:right w:val="single" w:sz="4" w:space="0" w:color="auto"/>
            </w:tcBorders>
            <w:noWrap/>
          </w:tcPr>
          <w:p w:rsidR="00C8256D" w:rsidRDefault="00C8256D">
            <w:pPr>
              <w:spacing w:before="100" w:beforeAutospacing="1" w:after="100" w:afterAutospacing="1"/>
              <w:jc w:val="center"/>
              <w:rPr>
                <w:sz w:val="24"/>
                <w:szCs w:val="24"/>
              </w:rPr>
            </w:pPr>
          </w:p>
        </w:tc>
        <w:tc>
          <w:tcPr>
            <w:tcW w:w="2597" w:type="dxa"/>
            <w:gridSpan w:val="2"/>
            <w:tcBorders>
              <w:top w:val="nil"/>
              <w:left w:val="single" w:sz="4" w:space="0" w:color="auto"/>
              <w:bottom w:val="nil"/>
              <w:right w:val="single" w:sz="4" w:space="0" w:color="auto"/>
            </w:tcBorders>
            <w:noWrap/>
            <w:hideMark/>
          </w:tcPr>
          <w:p w:rsidR="00C8256D" w:rsidRDefault="00C8256D">
            <w:pPr>
              <w:spacing w:before="100" w:beforeAutospacing="1" w:after="100" w:afterAutospacing="1"/>
              <w:rPr>
                <w:sz w:val="24"/>
                <w:szCs w:val="24"/>
              </w:rPr>
            </w:pPr>
            <w:r>
              <w:t>(Klasa odporności ustalona w dokumentacji projektowej lub przez Inżyniera)</w:t>
            </w:r>
          </w:p>
        </w:tc>
        <w:tc>
          <w:tcPr>
            <w:tcW w:w="1322" w:type="dxa"/>
            <w:gridSpan w:val="2"/>
            <w:tcBorders>
              <w:top w:val="nil"/>
              <w:left w:val="single" w:sz="4" w:space="0" w:color="auto"/>
              <w:bottom w:val="nil"/>
              <w:right w:val="single" w:sz="4" w:space="0" w:color="auto"/>
            </w:tcBorders>
            <w:noWrap/>
          </w:tcPr>
          <w:p w:rsidR="00C8256D" w:rsidRDefault="00C8256D">
            <w:pPr>
              <w:spacing w:before="100" w:beforeAutospacing="1" w:after="100" w:afterAutospacing="1"/>
              <w:rPr>
                <w:sz w:val="24"/>
                <w:szCs w:val="24"/>
              </w:rPr>
            </w:pPr>
          </w:p>
        </w:tc>
        <w:tc>
          <w:tcPr>
            <w:tcW w:w="819" w:type="dxa"/>
            <w:tcBorders>
              <w:top w:val="nil"/>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pPr>
            <w:r>
              <w:t>Klasa</w:t>
            </w:r>
          </w:p>
          <w:p w:rsidR="00C8256D" w:rsidRDefault="00C8256D">
            <w:pPr>
              <w:spacing w:before="100" w:beforeAutospacing="1" w:after="100" w:afterAutospacing="1"/>
              <w:jc w:val="center"/>
            </w:pPr>
            <w:proofErr w:type="spellStart"/>
            <w:r>
              <w:t>odpor</w:t>
            </w:r>
            <w:proofErr w:type="spellEnd"/>
            <w:r>
              <w:t>-</w:t>
            </w:r>
          </w:p>
          <w:p w:rsidR="00C8256D" w:rsidRDefault="00C8256D">
            <w:pPr>
              <w:spacing w:before="100" w:beforeAutospacing="1" w:after="100" w:afterAutospacing="1"/>
              <w:jc w:val="center"/>
              <w:rPr>
                <w:sz w:val="24"/>
                <w:szCs w:val="24"/>
              </w:rPr>
            </w:pPr>
            <w:proofErr w:type="spellStart"/>
            <w:r>
              <w:t>ności</w:t>
            </w:r>
            <w:proofErr w:type="spellEnd"/>
          </w:p>
        </w:tc>
        <w:tc>
          <w:tcPr>
            <w:tcW w:w="1336"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szerokiej ściernej, wg zał. G normy – badanie podstawowe</w:t>
            </w:r>
          </w:p>
        </w:tc>
        <w:tc>
          <w:tcPr>
            <w:tcW w:w="2760"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pPr>
            <w:proofErr w:type="spellStart"/>
            <w:r>
              <w:t>Böhmego</w:t>
            </w:r>
            <w:proofErr w:type="spellEnd"/>
            <w:r>
              <w:t>,</w:t>
            </w:r>
          </w:p>
          <w:p w:rsidR="00C8256D" w:rsidRDefault="00C8256D">
            <w:pPr>
              <w:spacing w:before="100" w:beforeAutospacing="1" w:after="100" w:afterAutospacing="1"/>
              <w:jc w:val="center"/>
              <w:rPr>
                <w:sz w:val="24"/>
                <w:szCs w:val="24"/>
              </w:rPr>
            </w:pPr>
            <w:r>
              <w:t>wg zał. H normy – badanie alternatywne</w:t>
            </w:r>
          </w:p>
        </w:tc>
      </w:tr>
      <w:tr w:rsidR="00C8256D" w:rsidTr="00C8256D">
        <w:tc>
          <w:tcPr>
            <w:tcW w:w="514" w:type="dxa"/>
            <w:tcBorders>
              <w:top w:val="nil"/>
              <w:left w:val="single" w:sz="4" w:space="0" w:color="auto"/>
              <w:bottom w:val="single" w:sz="4" w:space="0" w:color="auto"/>
              <w:right w:val="single" w:sz="4" w:space="0" w:color="auto"/>
            </w:tcBorders>
            <w:noWrap/>
          </w:tcPr>
          <w:p w:rsidR="00C8256D" w:rsidRDefault="00C8256D">
            <w:pPr>
              <w:spacing w:before="100" w:beforeAutospacing="1" w:after="100" w:afterAutospacing="1"/>
              <w:jc w:val="center"/>
              <w:rPr>
                <w:sz w:val="24"/>
                <w:szCs w:val="24"/>
              </w:rPr>
            </w:pPr>
          </w:p>
        </w:tc>
        <w:tc>
          <w:tcPr>
            <w:tcW w:w="2597" w:type="dxa"/>
            <w:gridSpan w:val="2"/>
            <w:tcBorders>
              <w:top w:val="nil"/>
              <w:left w:val="single" w:sz="4" w:space="0" w:color="auto"/>
              <w:bottom w:val="single" w:sz="4" w:space="0" w:color="auto"/>
              <w:right w:val="single" w:sz="4" w:space="0" w:color="auto"/>
            </w:tcBorders>
            <w:noWrap/>
          </w:tcPr>
          <w:p w:rsidR="00C8256D" w:rsidRDefault="00C8256D">
            <w:pPr>
              <w:spacing w:before="100" w:beforeAutospacing="1" w:after="100" w:afterAutospacing="1"/>
              <w:rPr>
                <w:sz w:val="24"/>
                <w:szCs w:val="24"/>
              </w:rPr>
            </w:pPr>
          </w:p>
        </w:tc>
        <w:tc>
          <w:tcPr>
            <w:tcW w:w="1322" w:type="dxa"/>
            <w:gridSpan w:val="2"/>
            <w:tcBorders>
              <w:top w:val="nil"/>
              <w:left w:val="single" w:sz="4" w:space="0" w:color="auto"/>
              <w:bottom w:val="single" w:sz="4" w:space="0" w:color="auto"/>
              <w:right w:val="single" w:sz="4" w:space="0" w:color="auto"/>
            </w:tcBorders>
            <w:noWrap/>
          </w:tcPr>
          <w:p w:rsidR="00C8256D" w:rsidRDefault="00C8256D">
            <w:pPr>
              <w:spacing w:before="100" w:beforeAutospacing="1" w:after="100" w:afterAutospacing="1"/>
              <w:jc w:val="center"/>
              <w:rPr>
                <w:sz w:val="24"/>
                <w:szCs w:val="24"/>
              </w:rPr>
            </w:pPr>
          </w:p>
        </w:tc>
        <w:tc>
          <w:tcPr>
            <w:tcW w:w="819"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pPr>
            <w:r>
              <w:t>1</w:t>
            </w:r>
          </w:p>
          <w:p w:rsidR="00C8256D" w:rsidRDefault="00C8256D">
            <w:pPr>
              <w:spacing w:before="100" w:beforeAutospacing="1" w:after="100" w:afterAutospacing="1"/>
              <w:jc w:val="center"/>
            </w:pPr>
            <w:r>
              <w:t>3</w:t>
            </w:r>
          </w:p>
          <w:p w:rsidR="00C8256D" w:rsidRDefault="00C8256D">
            <w:pPr>
              <w:spacing w:before="100" w:beforeAutospacing="1" w:after="100" w:afterAutospacing="1"/>
              <w:jc w:val="center"/>
              <w:rPr>
                <w:sz w:val="24"/>
                <w:szCs w:val="24"/>
              </w:rPr>
            </w:pPr>
            <w:r>
              <w:t>4</w:t>
            </w:r>
          </w:p>
        </w:tc>
        <w:tc>
          <w:tcPr>
            <w:tcW w:w="1336"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pPr>
            <w:r>
              <w:t>Nie określa się</w:t>
            </w:r>
          </w:p>
          <w:p w:rsidR="00C8256D" w:rsidRDefault="00C8256D">
            <w:pPr>
              <w:spacing w:before="100" w:beforeAutospacing="1" w:after="100" w:afterAutospacing="1"/>
              <w:jc w:val="center"/>
            </w:pPr>
            <w:r>
              <w:t xml:space="preserve">≤ </w:t>
            </w:r>
            <w:smartTag w:uri="urn:schemas-microsoft-com:office:smarttags" w:element="metricconverter">
              <w:smartTagPr>
                <w:attr w:name="productid" w:val="23 mm"/>
              </w:smartTagPr>
              <w:r>
                <w:t>23 mm</w:t>
              </w:r>
            </w:smartTag>
          </w:p>
          <w:p w:rsidR="00C8256D" w:rsidRDefault="00C8256D">
            <w:pPr>
              <w:spacing w:before="100" w:beforeAutospacing="1" w:after="100" w:afterAutospacing="1"/>
              <w:jc w:val="center"/>
              <w:rPr>
                <w:sz w:val="24"/>
                <w:szCs w:val="24"/>
              </w:rPr>
            </w:pPr>
            <w:r>
              <w:t xml:space="preserve">≤ </w:t>
            </w:r>
            <w:smartTag w:uri="urn:schemas-microsoft-com:office:smarttags" w:element="metricconverter">
              <w:smartTagPr>
                <w:attr w:name="productid" w:val="20 mm"/>
              </w:smartTagPr>
              <w:r>
                <w:t>20 mm</w:t>
              </w:r>
            </w:smartTag>
          </w:p>
        </w:tc>
        <w:tc>
          <w:tcPr>
            <w:tcW w:w="2760"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pPr>
            <w:r>
              <w:t>Nie określa się</w:t>
            </w:r>
          </w:p>
          <w:p w:rsidR="00C8256D" w:rsidRDefault="00C8256D">
            <w:pPr>
              <w:spacing w:before="100" w:beforeAutospacing="1" w:after="100" w:afterAutospacing="1"/>
              <w:rPr>
                <w:vertAlign w:val="superscript"/>
              </w:rPr>
            </w:pPr>
            <w:r>
              <w:t>≤ 20000 mm</w:t>
            </w:r>
            <w:r>
              <w:rPr>
                <w:vertAlign w:val="superscript"/>
              </w:rPr>
              <w:t>3</w:t>
            </w:r>
            <w:r>
              <w:t>/5000 mm</w:t>
            </w:r>
            <w:r>
              <w:rPr>
                <w:vertAlign w:val="superscript"/>
              </w:rPr>
              <w:t>2</w:t>
            </w:r>
          </w:p>
          <w:p w:rsidR="00C8256D" w:rsidRDefault="00C8256D">
            <w:pPr>
              <w:spacing w:before="100" w:beforeAutospacing="1" w:after="100" w:afterAutospacing="1"/>
              <w:rPr>
                <w:sz w:val="24"/>
                <w:szCs w:val="24"/>
              </w:rPr>
            </w:pPr>
            <w:r>
              <w:t>≤ 18000 mm</w:t>
            </w:r>
            <w:r>
              <w:rPr>
                <w:vertAlign w:val="superscript"/>
              </w:rPr>
              <w:t>3</w:t>
            </w:r>
            <w:r>
              <w:t>/5000 mm</w:t>
            </w:r>
            <w:r>
              <w:rPr>
                <w:vertAlign w:val="superscript"/>
              </w:rPr>
              <w:t>2</w:t>
            </w:r>
          </w:p>
        </w:tc>
      </w:tr>
      <w:tr w:rsidR="00C8256D" w:rsidTr="00C8256D">
        <w:tc>
          <w:tcPr>
            <w:tcW w:w="514"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2.5</w:t>
            </w:r>
          </w:p>
        </w:tc>
        <w:tc>
          <w:tcPr>
            <w:tcW w:w="2597"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pPr>
            <w:r>
              <w:t>Odporność na poślizg/</w:t>
            </w:r>
          </w:p>
          <w:p w:rsidR="00C8256D" w:rsidRDefault="00C8256D">
            <w:pPr>
              <w:spacing w:before="100" w:beforeAutospacing="1" w:after="100" w:afterAutospacing="1"/>
              <w:rPr>
                <w:sz w:val="24"/>
                <w:szCs w:val="24"/>
              </w:rPr>
            </w:pPr>
            <w:r>
              <w:t>poślizgnięcie</w:t>
            </w:r>
          </w:p>
        </w:tc>
        <w:tc>
          <w:tcPr>
            <w:tcW w:w="1322"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I</w:t>
            </w:r>
          </w:p>
        </w:tc>
        <w:tc>
          <w:tcPr>
            <w:tcW w:w="4915" w:type="dxa"/>
            <w:gridSpan w:val="5"/>
            <w:tcBorders>
              <w:top w:val="single" w:sz="4" w:space="0" w:color="auto"/>
              <w:left w:val="single" w:sz="4" w:space="0" w:color="auto"/>
              <w:bottom w:val="single" w:sz="4" w:space="0" w:color="auto"/>
              <w:right w:val="single" w:sz="4" w:space="0" w:color="auto"/>
            </w:tcBorders>
            <w:noWrap/>
            <w:hideMark/>
          </w:tcPr>
          <w:p w:rsidR="00C8256D" w:rsidRDefault="00C8256D">
            <w:pPr>
              <w:tabs>
                <w:tab w:val="num" w:pos="176"/>
                <w:tab w:val="num" w:pos="340"/>
              </w:tabs>
              <w:spacing w:before="100" w:beforeAutospacing="1" w:after="100" w:afterAutospacing="1"/>
              <w:ind w:left="176" w:hanging="176"/>
            </w:pPr>
            <w:r>
              <w:t>a)</w:t>
            </w:r>
            <w:r>
              <w:rPr>
                <w:sz w:val="14"/>
                <w:szCs w:val="14"/>
              </w:rPr>
              <w:t xml:space="preserve"> </w:t>
            </w:r>
            <w:r>
              <w:t>jeśli górna powierzchnia krawężnika nie była szlifowana i/lub polerowana – zadawalająca odporność,</w:t>
            </w:r>
          </w:p>
          <w:p w:rsidR="00C8256D" w:rsidRDefault="00C8256D">
            <w:pPr>
              <w:tabs>
                <w:tab w:val="num" w:pos="176"/>
                <w:tab w:val="num" w:pos="340"/>
              </w:tabs>
              <w:spacing w:before="100" w:beforeAutospacing="1" w:after="100" w:afterAutospacing="1"/>
              <w:ind w:left="176" w:hanging="176"/>
            </w:pPr>
            <w:r>
              <w:t>b)</w:t>
            </w:r>
            <w:r>
              <w:rPr>
                <w:sz w:val="14"/>
                <w:szCs w:val="14"/>
              </w:rPr>
              <w:t xml:space="preserve"> </w:t>
            </w:r>
            <w:r>
              <w:t xml:space="preserve">jeśli wyjątkowo wymaga się podania wartości odporności na poślizg/poślizgnięcie – należy </w:t>
            </w:r>
            <w:proofErr w:type="spellStart"/>
            <w:r>
              <w:t>zadekla-rować</w:t>
            </w:r>
            <w:proofErr w:type="spellEnd"/>
            <w:r>
              <w:t xml:space="preserve"> minimalną jej wartość pomierzoną wg zał. I normy (wahadłowym przyrządem do badania tarcia),</w:t>
            </w:r>
          </w:p>
          <w:p w:rsidR="00C8256D" w:rsidRDefault="00C8256D">
            <w:pPr>
              <w:tabs>
                <w:tab w:val="num" w:pos="176"/>
                <w:tab w:val="num" w:pos="340"/>
              </w:tabs>
              <w:spacing w:before="100" w:beforeAutospacing="1" w:after="100" w:afterAutospacing="1"/>
              <w:ind w:left="176" w:hanging="176"/>
              <w:rPr>
                <w:sz w:val="24"/>
                <w:szCs w:val="24"/>
              </w:rPr>
            </w:pPr>
            <w:r>
              <w:t>c)</w:t>
            </w:r>
            <w:r>
              <w:rPr>
                <w:sz w:val="14"/>
                <w:szCs w:val="14"/>
              </w:rPr>
              <w:t xml:space="preserve"> </w:t>
            </w:r>
            <w:r>
              <w:t xml:space="preserve">trwałość odporności na poślizg/poślizgnięcie w </w:t>
            </w:r>
            <w:proofErr w:type="spellStart"/>
            <w:r>
              <w:t>nor-malnych</w:t>
            </w:r>
            <w:proofErr w:type="spellEnd"/>
            <w:r>
              <w:t xml:space="preserve"> warunkach użytkowania krawężnika jest zada-walająca przez cały okres użytkowania, pod warunkiem właściwego utrzymywania i gdy na </w:t>
            </w:r>
            <w:r>
              <w:lastRenderedPageBreak/>
              <w:t xml:space="preserve">znacznej części nie zostało odsłonięte kruszywo podlegające </w:t>
            </w:r>
            <w:proofErr w:type="spellStart"/>
            <w:r>
              <w:t>intensyw-nemu</w:t>
            </w:r>
            <w:proofErr w:type="spellEnd"/>
            <w:r>
              <w:t xml:space="preserve"> polerowaniu.</w:t>
            </w:r>
          </w:p>
        </w:tc>
      </w:tr>
      <w:tr w:rsidR="00C8256D" w:rsidTr="00C8256D">
        <w:tc>
          <w:tcPr>
            <w:tcW w:w="514"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lastRenderedPageBreak/>
              <w:t>3</w:t>
            </w:r>
          </w:p>
        </w:tc>
        <w:tc>
          <w:tcPr>
            <w:tcW w:w="8834" w:type="dxa"/>
            <w:gridSpan w:val="9"/>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rPr>
                <w:sz w:val="24"/>
                <w:szCs w:val="24"/>
              </w:rPr>
            </w:pPr>
            <w:r>
              <w:t>Aspekty wizualne</w:t>
            </w:r>
          </w:p>
        </w:tc>
      </w:tr>
      <w:tr w:rsidR="00C8256D" w:rsidTr="00C8256D">
        <w:tc>
          <w:tcPr>
            <w:tcW w:w="514"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3.1</w:t>
            </w:r>
          </w:p>
        </w:tc>
        <w:tc>
          <w:tcPr>
            <w:tcW w:w="2597"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rPr>
                <w:sz w:val="24"/>
                <w:szCs w:val="24"/>
              </w:rPr>
            </w:pPr>
            <w:r>
              <w:t>Wygląd</w:t>
            </w:r>
          </w:p>
        </w:tc>
        <w:tc>
          <w:tcPr>
            <w:tcW w:w="1322"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rsidR="00C8256D" w:rsidRDefault="00C8256D">
            <w:pPr>
              <w:tabs>
                <w:tab w:val="num" w:pos="176"/>
                <w:tab w:val="num" w:pos="340"/>
              </w:tabs>
              <w:spacing w:before="100" w:beforeAutospacing="1" w:after="100" w:afterAutospacing="1"/>
              <w:ind w:left="176" w:hanging="176"/>
            </w:pPr>
            <w:r>
              <w:t>a)</w:t>
            </w:r>
            <w:r>
              <w:rPr>
                <w:sz w:val="14"/>
                <w:szCs w:val="14"/>
              </w:rPr>
              <w:t xml:space="preserve"> </w:t>
            </w:r>
            <w:r>
              <w:t>powierzchnia krawężnika nie powinna mieć rys i odprysków,</w:t>
            </w:r>
          </w:p>
          <w:p w:rsidR="00C8256D" w:rsidRDefault="00C8256D">
            <w:pPr>
              <w:tabs>
                <w:tab w:val="num" w:pos="176"/>
                <w:tab w:val="num" w:pos="340"/>
              </w:tabs>
              <w:spacing w:before="100" w:beforeAutospacing="1" w:after="100" w:afterAutospacing="1"/>
              <w:ind w:left="176" w:hanging="176"/>
            </w:pPr>
            <w:r>
              <w:t>b)</w:t>
            </w:r>
            <w:r>
              <w:rPr>
                <w:sz w:val="14"/>
                <w:szCs w:val="14"/>
              </w:rPr>
              <w:t xml:space="preserve"> </w:t>
            </w:r>
            <w:r>
              <w:t>nie dopuszcza się rozwarstwień w krawężnikach dwuwarstwowych</w:t>
            </w:r>
          </w:p>
          <w:p w:rsidR="00C8256D" w:rsidRDefault="00C8256D">
            <w:pPr>
              <w:tabs>
                <w:tab w:val="num" w:pos="176"/>
                <w:tab w:val="num" w:pos="340"/>
              </w:tabs>
              <w:spacing w:before="100" w:beforeAutospacing="1" w:after="100" w:afterAutospacing="1"/>
              <w:ind w:left="176" w:hanging="176"/>
              <w:rPr>
                <w:sz w:val="24"/>
                <w:szCs w:val="24"/>
              </w:rPr>
            </w:pPr>
            <w:r>
              <w:t>c)</w:t>
            </w:r>
            <w:r>
              <w:rPr>
                <w:sz w:val="14"/>
                <w:szCs w:val="14"/>
              </w:rPr>
              <w:t xml:space="preserve"> </w:t>
            </w:r>
            <w:r>
              <w:t>ewentualne wykwity nie są uważane za istotne</w:t>
            </w:r>
          </w:p>
        </w:tc>
      </w:tr>
      <w:tr w:rsidR="00C8256D" w:rsidTr="00C8256D">
        <w:tc>
          <w:tcPr>
            <w:tcW w:w="534"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3.2</w:t>
            </w:r>
          </w:p>
        </w:tc>
        <w:tc>
          <w:tcPr>
            <w:tcW w:w="2577"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rPr>
                <w:sz w:val="24"/>
                <w:szCs w:val="24"/>
              </w:rPr>
            </w:pPr>
            <w:r>
              <w:t>Tekstura</w:t>
            </w:r>
          </w:p>
        </w:tc>
        <w:tc>
          <w:tcPr>
            <w:tcW w:w="1322"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rsidR="00C8256D" w:rsidRDefault="00C8256D">
            <w:pPr>
              <w:tabs>
                <w:tab w:val="num" w:pos="176"/>
                <w:tab w:val="num" w:pos="340"/>
              </w:tabs>
              <w:spacing w:before="100" w:beforeAutospacing="1" w:after="100" w:afterAutospacing="1"/>
              <w:ind w:left="176" w:hanging="176"/>
            </w:pPr>
            <w:r>
              <w:t>a)</w:t>
            </w:r>
            <w:r>
              <w:rPr>
                <w:sz w:val="14"/>
                <w:szCs w:val="14"/>
              </w:rPr>
              <w:t xml:space="preserve"> </w:t>
            </w:r>
            <w:r>
              <w:t>krawężniki z powierzchnią o specjalnej teksturze – producent powinien określić rodzaj tekstury,</w:t>
            </w:r>
          </w:p>
          <w:p w:rsidR="00C8256D" w:rsidRDefault="00C8256D">
            <w:pPr>
              <w:tabs>
                <w:tab w:val="num" w:pos="176"/>
                <w:tab w:val="num" w:pos="340"/>
              </w:tabs>
              <w:spacing w:before="100" w:beforeAutospacing="1" w:after="100" w:afterAutospacing="1"/>
              <w:ind w:left="176" w:hanging="176"/>
            </w:pPr>
            <w:r>
              <w:t>b)</w:t>
            </w:r>
            <w:r>
              <w:rPr>
                <w:sz w:val="14"/>
                <w:szCs w:val="14"/>
              </w:rPr>
              <w:t xml:space="preserve"> </w:t>
            </w:r>
            <w:r>
              <w:t>tekstura powinna być porównana z próbkami dostarczonymi przez producenta, zatwierdzonymi przez odbiorcę,</w:t>
            </w:r>
          </w:p>
          <w:p w:rsidR="00C8256D" w:rsidRDefault="00C8256D">
            <w:pPr>
              <w:tabs>
                <w:tab w:val="num" w:pos="176"/>
                <w:tab w:val="num" w:pos="340"/>
              </w:tabs>
              <w:spacing w:before="100" w:beforeAutospacing="1" w:after="100" w:afterAutospacing="1"/>
              <w:ind w:left="176" w:hanging="176"/>
              <w:rPr>
                <w:sz w:val="24"/>
                <w:szCs w:val="24"/>
              </w:rPr>
            </w:pPr>
            <w:r>
              <w:t>c)</w:t>
            </w:r>
            <w:r>
              <w:rPr>
                <w:sz w:val="14"/>
                <w:szCs w:val="14"/>
              </w:rPr>
              <w:t xml:space="preserve"> </w:t>
            </w:r>
            <w:r>
              <w:t>różnice w jednolitości tekstury, spowodowane nieuniknionymi zmianami we właściwości surowców i warunków twardnienia, nie są uważane za istotne</w:t>
            </w:r>
          </w:p>
        </w:tc>
      </w:tr>
      <w:tr w:rsidR="00C8256D" w:rsidTr="00C8256D">
        <w:tc>
          <w:tcPr>
            <w:tcW w:w="534"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3.3</w:t>
            </w:r>
          </w:p>
        </w:tc>
        <w:tc>
          <w:tcPr>
            <w:tcW w:w="2577"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rPr>
                <w:sz w:val="24"/>
                <w:szCs w:val="24"/>
              </w:rPr>
            </w:pPr>
            <w:r>
              <w:t>Zabarwienie</w:t>
            </w:r>
          </w:p>
        </w:tc>
        <w:tc>
          <w:tcPr>
            <w:tcW w:w="1322" w:type="dxa"/>
            <w:gridSpan w:val="2"/>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rsidR="00C8256D" w:rsidRDefault="00C8256D">
            <w:pPr>
              <w:tabs>
                <w:tab w:val="num" w:pos="176"/>
                <w:tab w:val="num" w:pos="340"/>
              </w:tabs>
              <w:spacing w:before="100" w:beforeAutospacing="1" w:after="100" w:afterAutospacing="1"/>
              <w:ind w:left="340" w:hanging="340"/>
            </w:pPr>
            <w:r>
              <w:t>a)</w:t>
            </w:r>
            <w:r>
              <w:rPr>
                <w:sz w:val="14"/>
                <w:szCs w:val="14"/>
              </w:rPr>
              <w:t xml:space="preserve"> </w:t>
            </w:r>
            <w:r>
              <w:t>barwiona może być warstwa ścieralna lub cały element,</w:t>
            </w:r>
          </w:p>
          <w:p w:rsidR="00C8256D" w:rsidRDefault="00C8256D">
            <w:pPr>
              <w:tabs>
                <w:tab w:val="num" w:pos="176"/>
                <w:tab w:val="num" w:pos="340"/>
              </w:tabs>
              <w:spacing w:before="100" w:beforeAutospacing="1" w:after="100" w:afterAutospacing="1"/>
              <w:ind w:left="176" w:hanging="176"/>
            </w:pPr>
            <w:r>
              <w:t>b)</w:t>
            </w:r>
            <w:r>
              <w:rPr>
                <w:sz w:val="14"/>
                <w:szCs w:val="14"/>
              </w:rPr>
              <w:t xml:space="preserve"> </w:t>
            </w:r>
            <w:r>
              <w:t>zabarwienie powinno być porównane z próbkami dostarczonymi przez producenta, zatwierdzonymi przez odbiorcę,</w:t>
            </w:r>
          </w:p>
          <w:p w:rsidR="00C8256D" w:rsidRDefault="00C8256D">
            <w:pPr>
              <w:tabs>
                <w:tab w:val="num" w:pos="176"/>
                <w:tab w:val="num" w:pos="340"/>
              </w:tabs>
              <w:spacing w:before="100" w:beforeAutospacing="1" w:after="100" w:afterAutospacing="1"/>
              <w:ind w:left="176" w:hanging="176"/>
              <w:rPr>
                <w:sz w:val="24"/>
                <w:szCs w:val="24"/>
              </w:rPr>
            </w:pPr>
            <w:r>
              <w:t>c)</w:t>
            </w:r>
            <w:r>
              <w:rPr>
                <w:sz w:val="14"/>
                <w:szCs w:val="14"/>
              </w:rPr>
              <w:t xml:space="preserve"> </w:t>
            </w:r>
            <w:r>
              <w:t>różnice w jednolitości zabarwienia, spowodowane nieuniknionymi zmianami właściwości surowców lub warunków dojrzewania betonu, nie są uważane za istotne</w:t>
            </w:r>
          </w:p>
        </w:tc>
      </w:tr>
    </w:tbl>
    <w:p w:rsidR="00C8256D" w:rsidRDefault="00C8256D" w:rsidP="00C8256D">
      <w:pPr>
        <w:spacing w:before="100" w:beforeAutospacing="1" w:after="100" w:afterAutospacing="1"/>
        <w:ind w:left="993" w:hanging="993"/>
        <w:rPr>
          <w:sz w:val="16"/>
          <w:szCs w:val="16"/>
        </w:rPr>
      </w:pPr>
    </w:p>
    <w:p w:rsidR="00C8256D" w:rsidRDefault="00C8256D" w:rsidP="00C8256D">
      <w:pPr>
        <w:spacing w:before="100" w:beforeAutospacing="1" w:after="100" w:afterAutospacing="1"/>
        <w:ind w:firstLine="709"/>
        <w:rPr>
          <w:sz w:val="24"/>
          <w:szCs w:val="24"/>
        </w:rPr>
      </w:pPr>
      <w: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C8256D" w:rsidRDefault="00C8256D" w:rsidP="00C8256D">
      <w:pPr>
        <w:spacing w:before="120" w:after="100" w:afterAutospacing="1"/>
      </w:pPr>
      <w:r>
        <w:t>2.2.3.3. Składowanie krawężników</w:t>
      </w:r>
    </w:p>
    <w:p w:rsidR="00C8256D" w:rsidRDefault="00C8256D" w:rsidP="00C8256D">
      <w:pPr>
        <w:spacing w:before="120" w:after="100" w:afterAutospacing="1"/>
        <w:ind w:firstLine="709"/>
      </w:pPr>
      <w:r>
        <w:t>Krawężniki betonowe mogą być przechowywane na składowiskach otwartych, posegregowane według typów, rodzajów, kształtów, cech fizycznych i mechanicznych, wielkości, wyglądu itp.</w:t>
      </w:r>
    </w:p>
    <w:p w:rsidR="00C8256D" w:rsidRDefault="00C8256D" w:rsidP="00C8256D">
      <w:pPr>
        <w:spacing w:before="100" w:beforeAutospacing="1" w:after="100" w:afterAutospacing="1"/>
      </w:pPr>
      <w:r>
        <w:lastRenderedPageBreak/>
        <w:tab/>
        <w:t xml:space="preserve">Krawężniki betonowe należy układać z zastosowaniem podkładek i przekładek drewnianych o wymiarach: grubość </w:t>
      </w:r>
      <w:smartTag w:uri="urn:schemas-microsoft-com:office:smarttags" w:element="metricconverter">
        <w:smartTagPr>
          <w:attr w:name="productid" w:val="2,5 cm"/>
        </w:smartTagPr>
        <w:r>
          <w:t>2,5 cm</w:t>
        </w:r>
      </w:smartTag>
      <w:r>
        <w:t xml:space="preserve">, szerokość </w:t>
      </w:r>
      <w:smartTag w:uri="urn:schemas-microsoft-com:office:smarttags" w:element="metricconverter">
        <w:smartTagPr>
          <w:attr w:name="productid" w:val="5 cm"/>
        </w:smartTagPr>
        <w:r>
          <w:t>5 cm</w:t>
        </w:r>
      </w:smartTag>
      <w:r>
        <w:t xml:space="preserve">, długości min. </w:t>
      </w:r>
      <w:smartTag w:uri="urn:schemas-microsoft-com:office:smarttags" w:element="metricconverter">
        <w:smartTagPr>
          <w:attr w:name="productid" w:val="5 cm"/>
        </w:smartTagPr>
        <w:r>
          <w:t>5 cm</w:t>
        </w:r>
      </w:smartTag>
      <w:r>
        <w:t xml:space="preserve"> większej od szerokości krawężnika.</w:t>
      </w:r>
    </w:p>
    <w:p w:rsidR="00C8256D" w:rsidRDefault="00C8256D" w:rsidP="00C8256D">
      <w:pPr>
        <w:pStyle w:val="Nagwek2"/>
        <w:rPr>
          <w:b w:val="0"/>
        </w:rPr>
      </w:pPr>
      <w:r>
        <w:t xml:space="preserve">2.2.4. </w:t>
      </w:r>
      <w:r>
        <w:rPr>
          <w:b w:val="0"/>
          <w:bCs/>
        </w:rPr>
        <w:t>Materiały na podsypkę i do zapraw</w:t>
      </w:r>
    </w:p>
    <w:p w:rsidR="00C8256D" w:rsidRDefault="00C8256D" w:rsidP="00C8256D">
      <w:pPr>
        <w:spacing w:before="100" w:beforeAutospacing="1" w:after="100" w:afterAutospacing="1"/>
      </w:pPr>
      <w:r>
        <w:tab/>
        <w:t>Jeśli dokumentacja projektowa lub SST nie ustala inaczej, to należy stosować następujące materiały:</w:t>
      </w:r>
    </w:p>
    <w:p w:rsidR="00C8256D" w:rsidRDefault="00C8256D" w:rsidP="00C8256D">
      <w:pPr>
        <w:spacing w:before="100" w:beforeAutospacing="1" w:after="100" w:afterAutospacing="1"/>
      </w:pPr>
      <w:r>
        <w:t>a) na podsypkę piaskową</w:t>
      </w:r>
    </w:p>
    <w:p w:rsidR="00C8256D" w:rsidRDefault="00C8256D" w:rsidP="00C8256D">
      <w:pPr>
        <w:tabs>
          <w:tab w:val="num" w:pos="453"/>
        </w:tabs>
        <w:spacing w:before="100" w:beforeAutospacing="1" w:after="100" w:afterAutospacing="1"/>
        <w:ind w:left="453" w:hanging="170"/>
      </w:pPr>
      <w:r>
        <w:t>–</w:t>
      </w:r>
      <w:r>
        <w:rPr>
          <w:sz w:val="14"/>
          <w:szCs w:val="14"/>
        </w:rPr>
        <w:t xml:space="preserve">  </w:t>
      </w:r>
      <w:r>
        <w:t>piasek naturalny wg PN-B-11113 [10], odpowiadający wymaganiom dla gatunku 2 lub 3,</w:t>
      </w:r>
    </w:p>
    <w:p w:rsidR="00C8256D" w:rsidRDefault="00C8256D" w:rsidP="00C8256D">
      <w:pPr>
        <w:tabs>
          <w:tab w:val="num" w:pos="453"/>
        </w:tabs>
        <w:spacing w:before="100" w:beforeAutospacing="1" w:after="100" w:afterAutospacing="1"/>
        <w:ind w:left="453" w:hanging="170"/>
      </w:pPr>
      <w:r>
        <w:t>–</w:t>
      </w:r>
      <w:r>
        <w:rPr>
          <w:sz w:val="14"/>
          <w:szCs w:val="14"/>
        </w:rPr>
        <w:t xml:space="preserve">  </w:t>
      </w:r>
      <w:r>
        <w:t>piasek łamany (0,075÷2) mm, mieszankę drobną granulowaną (0,075÷4) mm albo miał (0÷4) mm, odpowiadający wymaganiom PN-B-11112 [9],</w:t>
      </w:r>
    </w:p>
    <w:p w:rsidR="00C8256D" w:rsidRDefault="00C8256D" w:rsidP="00C8256D">
      <w:pPr>
        <w:spacing w:before="100" w:beforeAutospacing="1" w:after="100" w:afterAutospacing="1"/>
      </w:pPr>
      <w:r>
        <w:t>b) na podsypkę cementowo-piaskową i do zapraw</w:t>
      </w:r>
    </w:p>
    <w:p w:rsidR="00C8256D" w:rsidRDefault="00C8256D" w:rsidP="00C8256D">
      <w:pPr>
        <w:tabs>
          <w:tab w:val="num" w:pos="453"/>
        </w:tabs>
        <w:spacing w:before="100" w:beforeAutospacing="1" w:after="100" w:afterAutospacing="1"/>
        <w:ind w:left="453" w:hanging="170"/>
      </w:pPr>
      <w:r>
        <w:t>–</w:t>
      </w:r>
      <w:r>
        <w:rPr>
          <w:sz w:val="14"/>
          <w:szCs w:val="14"/>
        </w:rPr>
        <w:t xml:space="preserve">  </w:t>
      </w:r>
      <w:r>
        <w:t>mieszankę cementu i piasku: z piasku naturalnego spełniającego wymagania dla gatunku 1 wg PN-B-11113 [10], cementu 32,5 spełniającego wymagania PN-EN 197-1 [3] i wody odmiany 1 odpowiadającej wymaganiom PN-88/B-32250 [11].</w:t>
      </w:r>
    </w:p>
    <w:p w:rsidR="00C8256D" w:rsidRDefault="00C8256D" w:rsidP="00C8256D">
      <w:pPr>
        <w:spacing w:before="100" w:beforeAutospacing="1" w:after="100" w:afterAutospacing="1"/>
        <w:ind w:firstLine="709"/>
      </w:pPr>
      <w: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C8256D" w:rsidRDefault="00C8256D" w:rsidP="00C8256D">
      <w:pPr>
        <w:spacing w:before="100" w:beforeAutospacing="1" w:after="100" w:afterAutospacing="1"/>
        <w:ind w:firstLine="709"/>
      </w:pPr>
      <w:r>
        <w:t>Przechowywanie cementu powinno być zgodne z BN-88/6731-08 [12].</w:t>
      </w:r>
    </w:p>
    <w:p w:rsidR="00C8256D" w:rsidRDefault="00C8256D" w:rsidP="00C8256D">
      <w:pPr>
        <w:pStyle w:val="Nagwek2"/>
        <w:tabs>
          <w:tab w:val="num" w:pos="720"/>
        </w:tabs>
        <w:ind w:left="720" w:hanging="720"/>
        <w:rPr>
          <w:b w:val="0"/>
        </w:rPr>
      </w:pPr>
      <w:r>
        <w:t>2.2.5.</w:t>
      </w:r>
      <w:r>
        <w:rPr>
          <w:sz w:val="14"/>
          <w:szCs w:val="14"/>
        </w:rPr>
        <w:t xml:space="preserve">         </w:t>
      </w:r>
      <w:r>
        <w:rPr>
          <w:b w:val="0"/>
          <w:bCs/>
        </w:rPr>
        <w:t>Materiały na ławy</w:t>
      </w:r>
    </w:p>
    <w:p w:rsidR="00C8256D" w:rsidRDefault="00C8256D" w:rsidP="00C8256D">
      <w:pPr>
        <w:spacing w:before="100" w:beforeAutospacing="1" w:after="100" w:afterAutospacing="1"/>
        <w:ind w:firstLine="709"/>
      </w:pPr>
      <w:r>
        <w:t>Do wykonania ław pod krawężnik należy stosować, dla:</w:t>
      </w:r>
    </w:p>
    <w:p w:rsidR="00C8256D" w:rsidRDefault="00C8256D" w:rsidP="00C8256D">
      <w:pPr>
        <w:tabs>
          <w:tab w:val="num" w:pos="284"/>
          <w:tab w:val="num" w:pos="737"/>
        </w:tabs>
        <w:spacing w:before="100" w:beforeAutospacing="1" w:after="100" w:afterAutospacing="1"/>
        <w:ind w:left="284" w:hanging="284"/>
      </w:pPr>
      <w:r>
        <w:t>a)</w:t>
      </w:r>
      <w:r>
        <w:rPr>
          <w:sz w:val="14"/>
          <w:szCs w:val="14"/>
        </w:rPr>
        <w:t xml:space="preserve">    </w:t>
      </w:r>
      <w:r>
        <w:t>ławy betonowej – beton klasy C12/15 lub C8/10 wg PN-EN 206-1 [4], a tymczasowo B15 i B10 wg PN-88/B-06250 [6],</w:t>
      </w:r>
    </w:p>
    <w:p w:rsidR="00C8256D" w:rsidRDefault="00C8256D" w:rsidP="00C8256D">
      <w:pPr>
        <w:tabs>
          <w:tab w:val="num" w:pos="284"/>
          <w:tab w:val="num" w:pos="737"/>
        </w:tabs>
        <w:spacing w:before="100" w:beforeAutospacing="1" w:after="100" w:afterAutospacing="1"/>
        <w:ind w:left="284" w:hanging="284"/>
      </w:pPr>
      <w:r>
        <w:t>b)</w:t>
      </w:r>
      <w:r>
        <w:rPr>
          <w:sz w:val="14"/>
          <w:szCs w:val="14"/>
        </w:rPr>
        <w:t xml:space="preserve">    </w:t>
      </w:r>
      <w:r>
        <w:t>ławy żwirowej – żwir odpowiadający wymaganiom PN-B-11111 [8],</w:t>
      </w:r>
    </w:p>
    <w:p w:rsidR="00C8256D" w:rsidRDefault="00C8256D" w:rsidP="00C8256D">
      <w:pPr>
        <w:tabs>
          <w:tab w:val="num" w:pos="284"/>
          <w:tab w:val="num" w:pos="737"/>
        </w:tabs>
        <w:spacing w:before="100" w:beforeAutospacing="1" w:after="100" w:afterAutospacing="1"/>
        <w:ind w:left="284" w:hanging="284"/>
      </w:pPr>
      <w:r>
        <w:t>c)</w:t>
      </w:r>
      <w:r>
        <w:rPr>
          <w:sz w:val="14"/>
          <w:szCs w:val="14"/>
        </w:rPr>
        <w:t xml:space="preserve">     </w:t>
      </w:r>
      <w:r>
        <w:t>ławy tłuczniowej – tłuczeń odpowiadający wymaganiom PN-B-11112 [9].</w:t>
      </w:r>
    </w:p>
    <w:p w:rsidR="00C8256D" w:rsidRDefault="00C8256D" w:rsidP="00C8256D">
      <w:pPr>
        <w:spacing w:before="120" w:after="120"/>
      </w:pPr>
      <w:r>
        <w:rPr>
          <w:b/>
        </w:rPr>
        <w:t xml:space="preserve">2.2.6. </w:t>
      </w:r>
      <w:r>
        <w:t>Masa zalewowa w szczelinach ławy betonowej i spoinach krawężników</w:t>
      </w:r>
    </w:p>
    <w:p w:rsidR="00C8256D" w:rsidRDefault="00C8256D" w:rsidP="00C8256D">
      <w:pPr>
        <w:spacing w:before="100" w:beforeAutospacing="1" w:after="100" w:afterAutospacing="1"/>
      </w:pPr>
      <w:r>
        <w:tab/>
        <w:t>Masa zalewowa, do wypełniania szczelin dylatacyjnych, powinna odpowiadać wymaganiom OST D-05.03.04a [2].</w:t>
      </w:r>
    </w:p>
    <w:p w:rsidR="00C8256D" w:rsidRDefault="00C8256D" w:rsidP="00C8256D">
      <w:pPr>
        <w:pStyle w:val="Nagwek1"/>
      </w:pPr>
      <w:bookmarkStart w:id="850" w:name="_Toc200956362"/>
      <w:r>
        <w:lastRenderedPageBreak/>
        <w:t>3. SPRZĘT</w:t>
      </w:r>
      <w:bookmarkEnd w:id="850"/>
    </w:p>
    <w:p w:rsidR="00C8256D" w:rsidRDefault="00C8256D" w:rsidP="00C8256D">
      <w:pPr>
        <w:pStyle w:val="Nagwek2"/>
      </w:pPr>
      <w:r>
        <w:t>3.1. Ogólne wymagania dotyczące sprzętu</w:t>
      </w:r>
    </w:p>
    <w:p w:rsidR="00C8256D" w:rsidRDefault="00C8256D" w:rsidP="00C8256D">
      <w:pPr>
        <w:tabs>
          <w:tab w:val="right" w:leader="dot" w:pos="-1985"/>
          <w:tab w:val="left" w:pos="284"/>
        </w:tabs>
        <w:spacing w:before="100" w:beforeAutospacing="1" w:after="100" w:afterAutospacing="1"/>
      </w:pPr>
      <w:r>
        <w:rPr>
          <w:b/>
        </w:rPr>
        <w:tab/>
      </w:r>
      <w:r>
        <w:rPr>
          <w:b/>
        </w:rPr>
        <w:tab/>
      </w:r>
      <w:r>
        <w:t xml:space="preserve">Ogólne wymagania dotyczące sprzętu podano w OST D-M-00.00.00 „Wymagania ogólne” [1] </w:t>
      </w:r>
      <w:proofErr w:type="spellStart"/>
      <w:r>
        <w:t>pkt</w:t>
      </w:r>
      <w:proofErr w:type="spellEnd"/>
      <w:r>
        <w:t xml:space="preserve"> 3.</w:t>
      </w:r>
    </w:p>
    <w:p w:rsidR="00C8256D" w:rsidRDefault="00C8256D" w:rsidP="00C8256D">
      <w:pPr>
        <w:pStyle w:val="Nagwek2"/>
      </w:pPr>
      <w:r>
        <w:t>3.2. Sprzęt do wykonania robót</w:t>
      </w:r>
    </w:p>
    <w:p w:rsidR="00C8256D" w:rsidRDefault="00C8256D" w:rsidP="00C8256D">
      <w:pPr>
        <w:tabs>
          <w:tab w:val="right" w:leader="dot" w:pos="-1985"/>
          <w:tab w:val="left" w:pos="284"/>
        </w:tabs>
        <w:spacing w:before="100" w:beforeAutospacing="1" w:after="100" w:afterAutospacing="1"/>
      </w:pPr>
      <w:r>
        <w:rPr>
          <w:b/>
        </w:rPr>
        <w:tab/>
      </w:r>
      <w:r>
        <w:rPr>
          <w:b/>
        </w:rPr>
        <w:tab/>
      </w:r>
      <w:r>
        <w:t>Roboty wykonuje się ręcznie przy zastosowaniu:</w:t>
      </w:r>
    </w:p>
    <w:p w:rsidR="00C8256D" w:rsidRDefault="00C8256D" w:rsidP="00C8256D">
      <w:pPr>
        <w:tabs>
          <w:tab w:val="right" w:leader="dot" w:pos="-1985"/>
          <w:tab w:val="num" w:pos="284"/>
          <w:tab w:val="left" w:pos="426"/>
        </w:tabs>
        <w:spacing w:before="100" w:beforeAutospacing="1" w:after="100" w:afterAutospacing="1"/>
        <w:ind w:left="284" w:hanging="284"/>
      </w:pPr>
      <w:r>
        <w:t>–</w:t>
      </w:r>
      <w:r>
        <w:rPr>
          <w:sz w:val="14"/>
          <w:szCs w:val="14"/>
        </w:rPr>
        <w:t xml:space="preserve">      </w:t>
      </w:r>
      <w:r>
        <w:t>betoniarek do wytwarzania betonu i zapraw oraz przygotowania podsypki cementowo-piaskowej,</w:t>
      </w:r>
    </w:p>
    <w:p w:rsidR="00C8256D" w:rsidRDefault="00C8256D" w:rsidP="00C8256D">
      <w:pPr>
        <w:tabs>
          <w:tab w:val="right" w:leader="dot" w:pos="-1985"/>
          <w:tab w:val="num" w:pos="284"/>
        </w:tabs>
        <w:spacing w:before="100" w:beforeAutospacing="1" w:after="100" w:afterAutospacing="1"/>
        <w:ind w:left="284" w:hanging="284"/>
      </w:pPr>
      <w:r>
        <w:t>–</w:t>
      </w:r>
      <w:r>
        <w:rPr>
          <w:sz w:val="14"/>
          <w:szCs w:val="14"/>
        </w:rPr>
        <w:t xml:space="preserve">      </w:t>
      </w:r>
      <w:r>
        <w:t>wibratorów płytowych, ubijaków ręcznych lub mechanicznych.</w:t>
      </w:r>
    </w:p>
    <w:p w:rsidR="00C8256D" w:rsidRDefault="00C8256D" w:rsidP="00C8256D">
      <w:pPr>
        <w:pStyle w:val="Nagwek1"/>
      </w:pPr>
      <w:bookmarkStart w:id="851" w:name="_Toc200956363"/>
      <w:r>
        <w:t>4. TRANSPORT</w:t>
      </w:r>
      <w:bookmarkEnd w:id="851"/>
    </w:p>
    <w:p w:rsidR="00C8256D" w:rsidRDefault="00C8256D" w:rsidP="00C8256D">
      <w:pPr>
        <w:pStyle w:val="Nagwek2"/>
      </w:pPr>
      <w:r>
        <w:t>4.1. Ogólne wymagania dotyczące transportu</w:t>
      </w:r>
    </w:p>
    <w:p w:rsidR="00C8256D" w:rsidRDefault="00C8256D" w:rsidP="00C8256D">
      <w:pPr>
        <w:tabs>
          <w:tab w:val="right" w:leader="dot" w:pos="-1985"/>
          <w:tab w:val="left" w:pos="284"/>
        </w:tabs>
        <w:spacing w:before="100" w:beforeAutospacing="1" w:after="100" w:afterAutospacing="1"/>
      </w:pPr>
      <w:r>
        <w:tab/>
      </w:r>
      <w:r>
        <w:tab/>
        <w:t xml:space="preserve">Ogólne wymagania dotyczące transportu podano w OST D-M-00.00.00 „Wymagania ogólne” [1] </w:t>
      </w:r>
      <w:proofErr w:type="spellStart"/>
      <w:r>
        <w:t>pkt</w:t>
      </w:r>
      <w:proofErr w:type="spellEnd"/>
      <w:r>
        <w:t xml:space="preserve"> 4.</w:t>
      </w:r>
    </w:p>
    <w:p w:rsidR="00C8256D" w:rsidRDefault="00C8256D" w:rsidP="00C8256D">
      <w:pPr>
        <w:pStyle w:val="Nagwek2"/>
      </w:pPr>
      <w:r>
        <w:t>4.2. Transport krawężników</w:t>
      </w:r>
    </w:p>
    <w:p w:rsidR="00C8256D" w:rsidRDefault="00C8256D" w:rsidP="00C8256D">
      <w:pPr>
        <w:tabs>
          <w:tab w:val="right" w:leader="dot" w:pos="-1985"/>
          <w:tab w:val="left" w:pos="284"/>
        </w:tabs>
        <w:spacing w:before="100" w:beforeAutospacing="1" w:after="100" w:afterAutospacing="1"/>
      </w:pPr>
      <w:r>
        <w:rPr>
          <w:b/>
        </w:rPr>
        <w:tab/>
      </w:r>
      <w:r>
        <w:rPr>
          <w:b/>
        </w:rPr>
        <w:tab/>
      </w:r>
      <w:r>
        <w:t>Krawężniki betonowe mogą być przewożone dowolnymi środkami transportowymi.</w:t>
      </w:r>
    </w:p>
    <w:p w:rsidR="00C8256D" w:rsidRDefault="00C8256D" w:rsidP="00C8256D">
      <w:pPr>
        <w:tabs>
          <w:tab w:val="right" w:leader="dot" w:pos="-1985"/>
          <w:tab w:val="left" w:pos="284"/>
        </w:tabs>
        <w:spacing w:before="100" w:beforeAutospacing="1" w:after="100" w:afterAutospacing="1"/>
      </w:pPr>
      <w:r>
        <w:tab/>
      </w:r>
      <w:r>
        <w:tab/>
        <w:t>Krawężniki betonowe układać należy na środkach transportowych w pozycji pionowej z nachyleniem w kierunku jazdy.</w:t>
      </w:r>
    </w:p>
    <w:p w:rsidR="00C8256D" w:rsidRDefault="00C8256D" w:rsidP="00C8256D">
      <w:pPr>
        <w:tabs>
          <w:tab w:val="right" w:leader="dot" w:pos="-1985"/>
          <w:tab w:val="left" w:pos="284"/>
        </w:tabs>
        <w:spacing w:before="100" w:beforeAutospacing="1" w:after="100" w:afterAutospacing="1"/>
      </w:pPr>
      <w:r>
        <w:tab/>
      </w:r>
      <w:r>
        <w:tab/>
        <w:t>Krawężniki powinny być zabezpieczone przed przemieszczeniem się i uszkodzeniami w czasie transportu, a górna warstwa nie powinna wystawać poza ściany środka transportowego więcej niż 1/3 wysokości tej warstwy.</w:t>
      </w:r>
    </w:p>
    <w:p w:rsidR="00C8256D" w:rsidRDefault="00C8256D" w:rsidP="00C8256D">
      <w:pPr>
        <w:pStyle w:val="Nagwek2"/>
      </w:pPr>
      <w:r>
        <w:t>4.3. Transport pozostałych materiałów</w:t>
      </w:r>
    </w:p>
    <w:p w:rsidR="00C8256D" w:rsidRDefault="00C8256D" w:rsidP="00C8256D">
      <w:pPr>
        <w:spacing w:before="100" w:beforeAutospacing="1" w:after="100" w:afterAutospacing="1"/>
      </w:pPr>
      <w:r>
        <w:tab/>
        <w:t>Transport cementu powinien się odbywać w warunkach zgodnych z BN-88/6731-08 [12].</w:t>
      </w:r>
    </w:p>
    <w:p w:rsidR="00C8256D" w:rsidRDefault="00C8256D" w:rsidP="00C8256D">
      <w:pPr>
        <w:spacing w:before="100" w:beforeAutospacing="1" w:after="100" w:afterAutospacing="1"/>
      </w:pPr>
      <w: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C8256D" w:rsidRDefault="00C8256D" w:rsidP="00C8256D">
      <w:pPr>
        <w:spacing w:before="100" w:beforeAutospacing="1" w:after="100" w:afterAutospacing="1"/>
      </w:pPr>
      <w:r>
        <w:tab/>
        <w:t>Masę zalewową należy pakować w bębny blaszane lub beczki. Transport powinien odbywać się w warunkach zabezpieczających przed uszkodzeniem bębnów i beczek.</w:t>
      </w:r>
    </w:p>
    <w:p w:rsidR="00C8256D" w:rsidRDefault="00C8256D" w:rsidP="00C8256D">
      <w:pPr>
        <w:pStyle w:val="Nagwek1"/>
      </w:pPr>
      <w:bookmarkStart w:id="852" w:name="_Toc200956364"/>
      <w:r>
        <w:t>5. wykonanie robót</w:t>
      </w:r>
      <w:bookmarkEnd w:id="852"/>
    </w:p>
    <w:p w:rsidR="00C8256D" w:rsidRDefault="00C8256D" w:rsidP="00C8256D">
      <w:pPr>
        <w:pStyle w:val="Nagwek2"/>
      </w:pPr>
      <w:r>
        <w:t>5.1. Ogólne zasady wykonania robót</w:t>
      </w:r>
    </w:p>
    <w:p w:rsidR="00C8256D" w:rsidRDefault="00C8256D" w:rsidP="00C8256D">
      <w:pPr>
        <w:spacing w:before="100" w:beforeAutospacing="1" w:after="100" w:afterAutospacing="1"/>
      </w:pPr>
      <w:r>
        <w:tab/>
        <w:t xml:space="preserve">Ogólne zasady wykonania robót podano w OST D-M-00.00.00 „Wymagania ogólne” [1] </w:t>
      </w:r>
      <w:proofErr w:type="spellStart"/>
      <w:r>
        <w:t>pkt</w:t>
      </w:r>
      <w:proofErr w:type="spellEnd"/>
      <w:r>
        <w:t xml:space="preserve"> 5.</w:t>
      </w:r>
    </w:p>
    <w:p w:rsidR="00C8256D" w:rsidRDefault="00C8256D" w:rsidP="00C8256D">
      <w:pPr>
        <w:pStyle w:val="Nagwek2"/>
      </w:pPr>
      <w:r>
        <w:lastRenderedPageBreak/>
        <w:t>5.2. Zasady wykonywania robót</w:t>
      </w:r>
    </w:p>
    <w:p w:rsidR="00C8256D" w:rsidRDefault="00C8256D" w:rsidP="00C8256D">
      <w:pPr>
        <w:spacing w:before="100" w:beforeAutospacing="1" w:after="100" w:afterAutospacing="1"/>
      </w:pPr>
      <w:r>
        <w:tab/>
        <w:t xml:space="preserve">  Sposób wykonania robót powinien być zgodny z dokumentacją projektową i SST. W przypadku braku wystarczających danych można korzystać z ustaleń podanych w niniejszej specyfikacji oraz z informacji podanych w załącznikach.</w:t>
      </w:r>
    </w:p>
    <w:p w:rsidR="00C8256D" w:rsidRDefault="00C8256D" w:rsidP="00C8256D">
      <w:pPr>
        <w:spacing w:before="100" w:beforeAutospacing="1" w:after="100" w:afterAutospacing="1"/>
      </w:pPr>
      <w:r>
        <w:tab/>
        <w:t>Podstawowe czynności przy wykonywaniu robót obejmują:</w:t>
      </w:r>
    </w:p>
    <w:p w:rsidR="00C8256D" w:rsidRDefault="00C8256D" w:rsidP="00C8256D">
      <w:pPr>
        <w:spacing w:before="100" w:beforeAutospacing="1" w:after="100" w:afterAutospacing="1"/>
        <w:ind w:left="283" w:hanging="283"/>
      </w:pPr>
      <w:r>
        <w:t xml:space="preserve">1. </w:t>
      </w:r>
      <w:r>
        <w:rPr>
          <w:sz w:val="14"/>
          <w:szCs w:val="14"/>
        </w:rPr>
        <w:t xml:space="preserve">   </w:t>
      </w:r>
      <w:r>
        <w:t xml:space="preserve">roboty przygotowawcze, </w:t>
      </w:r>
    </w:p>
    <w:p w:rsidR="00C8256D" w:rsidRDefault="00C8256D" w:rsidP="00C8256D">
      <w:pPr>
        <w:spacing w:before="100" w:beforeAutospacing="1" w:after="100" w:afterAutospacing="1"/>
        <w:ind w:left="283" w:hanging="283"/>
      </w:pPr>
      <w:r>
        <w:t xml:space="preserve">2. </w:t>
      </w:r>
      <w:r>
        <w:rPr>
          <w:sz w:val="14"/>
          <w:szCs w:val="14"/>
        </w:rPr>
        <w:t xml:space="preserve">   </w:t>
      </w:r>
      <w:r>
        <w:t>wykonanie ławy,</w:t>
      </w:r>
    </w:p>
    <w:p w:rsidR="00C8256D" w:rsidRDefault="00C8256D" w:rsidP="00C8256D">
      <w:pPr>
        <w:spacing w:before="100" w:beforeAutospacing="1" w:after="100" w:afterAutospacing="1"/>
        <w:ind w:left="283" w:hanging="283"/>
      </w:pPr>
      <w:r>
        <w:t xml:space="preserve">3. </w:t>
      </w:r>
      <w:r>
        <w:rPr>
          <w:sz w:val="14"/>
          <w:szCs w:val="14"/>
        </w:rPr>
        <w:t xml:space="preserve">   </w:t>
      </w:r>
      <w:r>
        <w:t>ustawienie krawężników,</w:t>
      </w:r>
    </w:p>
    <w:p w:rsidR="00C8256D" w:rsidRDefault="00C8256D" w:rsidP="00C8256D">
      <w:pPr>
        <w:spacing w:before="100" w:beforeAutospacing="1" w:after="100" w:afterAutospacing="1"/>
        <w:ind w:left="283" w:hanging="283"/>
      </w:pPr>
      <w:r>
        <w:t xml:space="preserve">4. </w:t>
      </w:r>
      <w:r>
        <w:rPr>
          <w:sz w:val="14"/>
          <w:szCs w:val="14"/>
        </w:rPr>
        <w:t xml:space="preserve">   </w:t>
      </w:r>
      <w:r>
        <w:t>wypełnienie spoin,</w:t>
      </w:r>
    </w:p>
    <w:p w:rsidR="00C8256D" w:rsidRDefault="00C8256D" w:rsidP="00C8256D">
      <w:pPr>
        <w:spacing w:before="100" w:beforeAutospacing="1" w:after="100" w:afterAutospacing="1"/>
        <w:ind w:left="283" w:hanging="283"/>
      </w:pPr>
      <w:r>
        <w:t xml:space="preserve">5. </w:t>
      </w:r>
      <w:r>
        <w:rPr>
          <w:sz w:val="14"/>
          <w:szCs w:val="14"/>
        </w:rPr>
        <w:t xml:space="preserve">   </w:t>
      </w:r>
      <w:r>
        <w:t>roboty wykończeniowe.</w:t>
      </w:r>
    </w:p>
    <w:p w:rsidR="00C8256D" w:rsidRDefault="00C8256D" w:rsidP="00C8256D">
      <w:pPr>
        <w:pStyle w:val="Nagwek2"/>
      </w:pPr>
      <w:r>
        <w:t>5.3. Roboty przygotowawcze</w:t>
      </w:r>
    </w:p>
    <w:p w:rsidR="00C8256D" w:rsidRDefault="00C8256D" w:rsidP="00C8256D">
      <w:pPr>
        <w:spacing w:before="100" w:beforeAutospacing="1" w:after="100" w:afterAutospacing="1"/>
      </w:pPr>
      <w:r>
        <w:tab/>
        <w:t>Przed przystąpieniem do robót należy, na podstawie dokumentacji projektowej,  SST lub wskazań Inżyniera:</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ustalić lokalizację robót,</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ustalić dane niezbędne do szczegółowego wytyczenia robót oraz ustalenia danych wysokościowych,</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usunąć przeszkody, np. słupki, pachołki, elementy dróg, ogrodzeń itd.</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ustalić materiały niezbędne do wykonania robót,</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określić kolejność, sposób i termin wykonania robót.</w:t>
      </w:r>
    </w:p>
    <w:p w:rsidR="00C8256D" w:rsidRDefault="00C8256D" w:rsidP="00C8256D">
      <w:pPr>
        <w:pStyle w:val="Nagwek2"/>
      </w:pPr>
      <w:r>
        <w:t>5.4. Wykonanie ławy</w:t>
      </w:r>
    </w:p>
    <w:p w:rsidR="00C8256D" w:rsidRDefault="00C8256D" w:rsidP="00C8256D">
      <w:pPr>
        <w:spacing w:before="100" w:beforeAutospacing="1" w:after="120"/>
      </w:pPr>
      <w:r>
        <w:rPr>
          <w:b/>
        </w:rPr>
        <w:t xml:space="preserve">5.4.1. </w:t>
      </w:r>
      <w:r>
        <w:t>Koryto pod ławę</w:t>
      </w:r>
    </w:p>
    <w:p w:rsidR="00C8256D" w:rsidRDefault="00C8256D" w:rsidP="00C8256D">
      <w:pPr>
        <w:spacing w:before="100" w:beforeAutospacing="1" w:after="100" w:afterAutospacing="1"/>
      </w:pPr>
      <w:r>
        <w:tab/>
        <w:t>Wymiary wykopu, stanowiącego koryto pod ławę, powinny odpowiadać wymiarom ławy w planie z uwzględnieniem w szerokości dna wykopu ew. konstrukcji szalunku.</w:t>
      </w:r>
    </w:p>
    <w:p w:rsidR="00C8256D" w:rsidRDefault="00C8256D" w:rsidP="00C8256D">
      <w:pPr>
        <w:spacing w:before="100" w:beforeAutospacing="1" w:after="100" w:afterAutospacing="1"/>
      </w:pPr>
      <w:r>
        <w:tab/>
        <w:t xml:space="preserve">Wskaźnik zagęszczenia dna wykonanego koryta pod ławę powinien wynosić co najmniej 0,97 według normalnej metody </w:t>
      </w:r>
      <w:proofErr w:type="spellStart"/>
      <w:r>
        <w:t>Proctora</w:t>
      </w:r>
      <w:proofErr w:type="spellEnd"/>
      <w:r>
        <w:t>.</w:t>
      </w:r>
    </w:p>
    <w:p w:rsidR="00C8256D" w:rsidRDefault="00C8256D" w:rsidP="00C8256D">
      <w:pPr>
        <w:spacing w:before="120" w:after="100" w:afterAutospacing="1"/>
      </w:pPr>
      <w:r>
        <w:rPr>
          <w:b/>
        </w:rPr>
        <w:t xml:space="preserve">5.4.2. </w:t>
      </w:r>
      <w:r>
        <w:t>Ława żwirowa</w:t>
      </w:r>
    </w:p>
    <w:p w:rsidR="00C8256D" w:rsidRDefault="00C8256D" w:rsidP="00C8256D">
      <w:pPr>
        <w:spacing w:before="120" w:after="100" w:afterAutospacing="1"/>
        <w:ind w:firstLine="709"/>
      </w:pPr>
      <w:r>
        <w:t xml:space="preserve">Ławę żwirową o wysokości do </w:t>
      </w:r>
      <w:smartTag w:uri="urn:schemas-microsoft-com:office:smarttags" w:element="metricconverter">
        <w:smartTagPr>
          <w:attr w:name="productid" w:val="10 cm"/>
        </w:smartTagPr>
        <w:r>
          <w:t>10 cm</w:t>
        </w:r>
      </w:smartTag>
      <w:r>
        <w:t xml:space="preserve"> wykonuje się jednowarstwowo przez zasypanie koryta żwirem i zagęszczenie go, polewając wodą.</w:t>
      </w:r>
    </w:p>
    <w:p w:rsidR="00C8256D" w:rsidRDefault="00C8256D" w:rsidP="00C8256D">
      <w:pPr>
        <w:spacing w:before="100" w:beforeAutospacing="1" w:after="100" w:afterAutospacing="1"/>
      </w:pPr>
      <w:r>
        <w:lastRenderedPageBreak/>
        <w:tab/>
        <w:t xml:space="preserve">Ławy o wysokości powyżej </w:t>
      </w:r>
      <w:smartTag w:uri="urn:schemas-microsoft-com:office:smarttags" w:element="metricconverter">
        <w:smartTagPr>
          <w:attr w:name="productid" w:val="10 cm"/>
        </w:smartTagPr>
        <w:r>
          <w:t>10 cm</w:t>
        </w:r>
      </w:smartTag>
      <w:r>
        <w:t xml:space="preserve"> należy wykonywać dwuwarstwowo, starannie zagęszczając poszczególne warstwy.</w:t>
      </w:r>
    </w:p>
    <w:p w:rsidR="00C8256D" w:rsidRDefault="00C8256D" w:rsidP="00C8256D">
      <w:pPr>
        <w:spacing w:before="120" w:after="100" w:afterAutospacing="1"/>
      </w:pPr>
      <w:r>
        <w:rPr>
          <w:b/>
        </w:rPr>
        <w:t xml:space="preserve">5.4.3. </w:t>
      </w:r>
      <w:r>
        <w:t>Ława tłuczniowa</w:t>
      </w:r>
    </w:p>
    <w:p w:rsidR="00C8256D" w:rsidRDefault="00C8256D" w:rsidP="00C8256D">
      <w:pPr>
        <w:spacing w:before="120" w:after="100" w:afterAutospacing="1"/>
      </w:pPr>
      <w:r>
        <w:tab/>
        <w:t>Ławę należy wykonywać przez zasypanie wykopu koryta tłuczniem.</w:t>
      </w:r>
    </w:p>
    <w:p w:rsidR="00C8256D" w:rsidRDefault="00C8256D" w:rsidP="00C8256D">
      <w:pPr>
        <w:spacing w:before="100" w:beforeAutospacing="1" w:after="100" w:afterAutospacing="1"/>
      </w:pPr>
      <w:r>
        <w:tab/>
        <w:t>Tłuczeń należy starannie ubić polewając wodą. Górną powierzchnię ławy tłuczniowej należy wyrównać klińcem i ostatecznie zagęścić.</w:t>
      </w:r>
    </w:p>
    <w:p w:rsidR="00C8256D" w:rsidRDefault="00C8256D" w:rsidP="00C8256D">
      <w:pPr>
        <w:spacing w:before="100" w:beforeAutospacing="1" w:after="100" w:afterAutospacing="1"/>
      </w:pPr>
      <w:r>
        <w:tab/>
        <w:t xml:space="preserve">Przy grubości warstwy tłucznia w ławie wynoszącej powyżej </w:t>
      </w:r>
      <w:smartTag w:uri="urn:schemas-microsoft-com:office:smarttags" w:element="metricconverter">
        <w:smartTagPr>
          <w:attr w:name="productid" w:val="10 cm"/>
        </w:smartTagPr>
        <w:r>
          <w:t>10 cm</w:t>
        </w:r>
      </w:smartTag>
      <w:r>
        <w:t xml:space="preserve"> należy ławę wykonać dwuwarstwowo, starannie zagęszczając poszczególne warstwy.</w:t>
      </w:r>
    </w:p>
    <w:p w:rsidR="00C8256D" w:rsidRDefault="00C8256D" w:rsidP="00C8256D">
      <w:pPr>
        <w:spacing w:before="120" w:after="100" w:afterAutospacing="1"/>
      </w:pPr>
      <w:r>
        <w:rPr>
          <w:b/>
        </w:rPr>
        <w:t xml:space="preserve">5.4.4. </w:t>
      </w:r>
      <w:r>
        <w:t>Ława betonowa</w:t>
      </w:r>
    </w:p>
    <w:p w:rsidR="00C8256D" w:rsidRDefault="00C8256D" w:rsidP="00C8256D">
      <w:pPr>
        <w:spacing w:before="120" w:after="100" w:afterAutospacing="1"/>
      </w:pPr>
      <w:r>
        <w:tab/>
        <w:t>Ławę betonową zwykłą w gruntach spoistych wykonuje się bez szalowania, przy gruntach sypkich należy stosować szalowanie.</w:t>
      </w:r>
    </w:p>
    <w:p w:rsidR="00C8256D" w:rsidRDefault="00C8256D" w:rsidP="00C8256D">
      <w:pPr>
        <w:spacing w:before="100" w:beforeAutospacing="1" w:after="100" w:afterAutospacing="1"/>
      </w:pPr>
      <w:r>
        <w:tab/>
        <w:t xml:space="preserve">Ławę betonową z oporem wykonuje się w szalowaniu. Beton rozścielony w szalowaniu lub bezpośrednio w korycie powinien być wyrównywany warstwami. Betonowanie ław należy wykonywać zgodnie z wymaganiami PN-63/B-06251 [7], przy czym należy stosować co </w:t>
      </w:r>
      <w:smartTag w:uri="urn:schemas-microsoft-com:office:smarttags" w:element="metricconverter">
        <w:smartTagPr>
          <w:attr w:name="productid" w:val="50 m"/>
        </w:smartTagPr>
        <w:r>
          <w:t>50 m</w:t>
        </w:r>
      </w:smartTag>
      <w:r>
        <w:t xml:space="preserve"> szczeliny dylatacyjne wypełnione bitumiczną masą zalewową.</w:t>
      </w:r>
    </w:p>
    <w:p w:rsidR="00C8256D" w:rsidRDefault="00C8256D" w:rsidP="00C8256D">
      <w:pPr>
        <w:spacing w:before="100" w:beforeAutospacing="1" w:after="100" w:afterAutospacing="1"/>
      </w:pPr>
      <w:r>
        <w:tab/>
        <w:t>Przykłady ław betonowych zwykłych i ław z oporem podaje załącznik 4.</w:t>
      </w:r>
    </w:p>
    <w:p w:rsidR="00C8256D" w:rsidRDefault="00C8256D" w:rsidP="00C8256D">
      <w:pPr>
        <w:pStyle w:val="Nagwek2"/>
      </w:pPr>
      <w:r>
        <w:t>5.5. Ustawienie krawężników betonowych</w:t>
      </w:r>
    </w:p>
    <w:p w:rsidR="00C8256D" w:rsidRDefault="00C8256D" w:rsidP="00C8256D">
      <w:pPr>
        <w:spacing w:before="100" w:beforeAutospacing="1" w:after="100" w:afterAutospacing="1"/>
      </w:pPr>
      <w:r>
        <w:rPr>
          <w:b/>
        </w:rPr>
        <w:t xml:space="preserve">5.5.1. </w:t>
      </w:r>
      <w:r>
        <w:t>Zasady ustawiania krawężników</w:t>
      </w:r>
    </w:p>
    <w:p w:rsidR="00C8256D" w:rsidRDefault="00C8256D" w:rsidP="00C8256D">
      <w:pPr>
        <w:spacing w:before="120" w:after="100" w:afterAutospacing="1"/>
      </w:pPr>
      <w:r>
        <w:tab/>
        <w:t xml:space="preserve">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t>12 cm</w:t>
        </w:r>
      </w:smartTag>
      <w:r>
        <w:t xml:space="preserve">, a w przypadkach wyjątkowych (np. ze względu na „wyrobienie” ścieku)  może być zmniejszone do </w:t>
      </w:r>
      <w:smartTag w:uri="urn:schemas-microsoft-com:office:smarttags" w:element="metricconverter">
        <w:smartTagPr>
          <w:attr w:name="productid" w:val="6 cm"/>
        </w:smartTagPr>
        <w:r>
          <w:t>6 cm</w:t>
        </w:r>
      </w:smartTag>
      <w:r>
        <w:t xml:space="preserve"> lub zwiększone do </w:t>
      </w:r>
      <w:smartTag w:uri="urn:schemas-microsoft-com:office:smarttags" w:element="metricconverter">
        <w:smartTagPr>
          <w:attr w:name="productid" w:val="16 cm"/>
        </w:smartTagPr>
        <w:r>
          <w:t xml:space="preserve">16 </w:t>
        </w:r>
        <w:proofErr w:type="spellStart"/>
        <w:r>
          <w:t>cm</w:t>
        </w:r>
      </w:smartTag>
      <w:proofErr w:type="spellEnd"/>
      <w:r>
        <w:t>.</w:t>
      </w:r>
    </w:p>
    <w:p w:rsidR="00C8256D" w:rsidRDefault="00C8256D" w:rsidP="00C8256D">
      <w:pPr>
        <w:spacing w:before="100" w:beforeAutospacing="1" w:after="100" w:afterAutospacing="1"/>
      </w:pPr>
      <w:r>
        <w:tab/>
        <w:t>Zewnętrzna ściana krawężnika od strony chodnika powinna być po ustawieniu krawężnika obsypana piaskiem, żwirem, tłuczniem lub miejscowym gruntem przepuszczalnym, starannie ubitym.</w:t>
      </w:r>
    </w:p>
    <w:p w:rsidR="00C8256D" w:rsidRDefault="00C8256D" w:rsidP="00C8256D">
      <w:pPr>
        <w:spacing w:before="120" w:after="100" w:afterAutospacing="1"/>
      </w:pPr>
      <w:r>
        <w:rPr>
          <w:b/>
        </w:rPr>
        <w:t xml:space="preserve">5.5.2. </w:t>
      </w:r>
      <w:r>
        <w:t>Ustawienie krawężników na ławie żwirowej lub tłuczniowej</w:t>
      </w:r>
    </w:p>
    <w:p w:rsidR="00C8256D" w:rsidRDefault="00C8256D" w:rsidP="00C8256D">
      <w:pPr>
        <w:spacing w:before="120" w:after="100" w:afterAutospacing="1"/>
      </w:pPr>
      <w:r>
        <w:tab/>
        <w:t xml:space="preserve">Ustawianie krawężników na ławie żwirowej i tłuczniowej powinno być wykonywane na podsypce z piasku o grubości warstwy od 3 do </w:t>
      </w:r>
      <w:smartTag w:uri="urn:schemas-microsoft-com:office:smarttags" w:element="metricconverter">
        <w:smartTagPr>
          <w:attr w:name="productid" w:val="5 cm"/>
        </w:smartTagPr>
        <w:r>
          <w:t>5 cm</w:t>
        </w:r>
      </w:smartTag>
      <w:r>
        <w:t xml:space="preserve"> po zagęszczeniu.</w:t>
      </w:r>
    </w:p>
    <w:p w:rsidR="00C8256D" w:rsidRDefault="00C8256D" w:rsidP="00C8256D">
      <w:pPr>
        <w:spacing w:before="120" w:after="100" w:afterAutospacing="1"/>
      </w:pPr>
      <w:r>
        <w:rPr>
          <w:b/>
        </w:rPr>
        <w:t xml:space="preserve">5.5.3. </w:t>
      </w:r>
      <w:r>
        <w:t>Ustawienie krawężników na ławie betonowej</w:t>
      </w:r>
    </w:p>
    <w:p w:rsidR="00C8256D" w:rsidRDefault="00C8256D" w:rsidP="00C8256D">
      <w:pPr>
        <w:spacing w:before="120" w:after="100" w:afterAutospacing="1"/>
      </w:pPr>
      <w:r>
        <w:tab/>
        <w:t xml:space="preserve">Ustawianie krawężników na ławie betonowej wykonuje się  na podsypce z piasku lub na podsypce cementowo-piaskowej o grubości 3 do </w:t>
      </w:r>
      <w:smartTag w:uri="urn:schemas-microsoft-com:office:smarttags" w:element="metricconverter">
        <w:smartTagPr>
          <w:attr w:name="productid" w:val="5 cm"/>
        </w:smartTagPr>
        <w:r>
          <w:t>5 cm</w:t>
        </w:r>
      </w:smartTag>
      <w:r>
        <w:t xml:space="preserve"> po zagęszczeniu.</w:t>
      </w:r>
    </w:p>
    <w:p w:rsidR="00C8256D" w:rsidRDefault="00C8256D" w:rsidP="00C8256D">
      <w:pPr>
        <w:spacing w:before="120" w:after="100" w:afterAutospacing="1"/>
      </w:pPr>
      <w:r>
        <w:rPr>
          <w:b/>
        </w:rPr>
        <w:lastRenderedPageBreak/>
        <w:t xml:space="preserve">5.5.4. </w:t>
      </w:r>
      <w:r>
        <w:t>Wypełnianie spoin</w:t>
      </w:r>
    </w:p>
    <w:p w:rsidR="00C8256D" w:rsidRDefault="00C8256D" w:rsidP="00C8256D">
      <w:pPr>
        <w:spacing w:before="120" w:after="100" w:afterAutospacing="1"/>
      </w:pPr>
      <w:r>
        <w:tab/>
        <w:t xml:space="preserve">Spoiny krawężników nie powinny przekraczać szerokości </w:t>
      </w:r>
      <w:smartTag w:uri="urn:schemas-microsoft-com:office:smarttags" w:element="metricconverter">
        <w:smartTagPr>
          <w:attr w:name="productid" w:val="1 cm"/>
        </w:smartTagPr>
        <w:r>
          <w:t xml:space="preserve">1 </w:t>
        </w:r>
        <w:proofErr w:type="spellStart"/>
        <w:r>
          <w:t>cm</w:t>
        </w:r>
      </w:smartTag>
      <w:proofErr w:type="spellEnd"/>
      <w:r>
        <w:t>. Spoiny należy wypełnić żwirem, piaskiem lub zaprawą cementowo-piaskową, przygotowaną w stosunku 1:2. Zalewanie spoin krawężników zaprawą cementowo-piaskową stosuje się wyłącznie do krawężników ustawionych na ławie betonowej.</w:t>
      </w:r>
    </w:p>
    <w:p w:rsidR="00C8256D" w:rsidRDefault="00C8256D" w:rsidP="00C8256D">
      <w:pPr>
        <w:spacing w:before="100" w:beforeAutospacing="1" w:after="100" w:afterAutospacing="1"/>
      </w:pPr>
      <w:r>
        <w:tab/>
        <w:t xml:space="preserve">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t>50 m</w:t>
        </w:r>
      </w:smartTag>
      <w:r>
        <w:t xml:space="preserve"> bitumiczną masą zalewową nad szczeliną dylatacyjną ławy.</w:t>
      </w:r>
    </w:p>
    <w:p w:rsidR="00C8256D" w:rsidRDefault="00C8256D" w:rsidP="00C8256D">
      <w:pPr>
        <w:pStyle w:val="Nagwek2"/>
      </w:pPr>
      <w:r>
        <w:t>5.6. Roboty wykończeniowe</w:t>
      </w:r>
    </w:p>
    <w:p w:rsidR="00C8256D" w:rsidRDefault="00C8256D" w:rsidP="00C8256D">
      <w:pPr>
        <w:spacing w:before="100" w:beforeAutospacing="1" w:after="100" w:afterAutospacing="1"/>
        <w:ind w:firstLine="709"/>
      </w:pPr>
      <w:r>
        <w:t>Roboty wykończeniowe powinny być zgodne z dokumentacją projektową i SST. Do robót wykończeniowych należą prace związane z dostosowaniem wykonanych robót do istniejących warunków terenowych, takie jak:</w:t>
      </w:r>
    </w:p>
    <w:p w:rsidR="00C8256D" w:rsidRDefault="00C8256D" w:rsidP="00C8256D">
      <w:pPr>
        <w:spacing w:before="100" w:beforeAutospacing="1" w:after="100" w:afterAutospacing="1"/>
        <w:ind w:left="283" w:hanging="283"/>
      </w:pPr>
      <w:r>
        <w:rPr>
          <w:rFonts w:ascii="Symbol" w:eastAsia="Symbol" w:hAnsi="Symbol" w:cs="Symbol"/>
        </w:rPr>
        <w:t></w:t>
      </w:r>
      <w:r>
        <w:rPr>
          <w:rFonts w:eastAsia="Symbol"/>
          <w:sz w:val="14"/>
          <w:szCs w:val="14"/>
        </w:rPr>
        <w:t xml:space="preserve">      </w:t>
      </w:r>
      <w:r>
        <w:t xml:space="preserve">odtworzenie elementów czasowo usuniętych, </w:t>
      </w:r>
    </w:p>
    <w:p w:rsidR="00C8256D" w:rsidRDefault="00C8256D" w:rsidP="00C8256D">
      <w:pPr>
        <w:spacing w:before="100" w:beforeAutospacing="1" w:after="100" w:afterAutospacing="1"/>
        <w:ind w:left="283" w:hanging="283"/>
      </w:pPr>
      <w:r>
        <w:rPr>
          <w:rFonts w:ascii="Symbol" w:eastAsia="Symbol" w:hAnsi="Symbol" w:cs="Symbol"/>
        </w:rPr>
        <w:t></w:t>
      </w:r>
      <w:r>
        <w:rPr>
          <w:rFonts w:eastAsia="Symbol"/>
          <w:sz w:val="14"/>
          <w:szCs w:val="14"/>
        </w:rPr>
        <w:t xml:space="preserve">      </w:t>
      </w:r>
      <w:r>
        <w:t>roboty porządkujące otoczenie terenu robót.</w:t>
      </w:r>
    </w:p>
    <w:p w:rsidR="00C8256D" w:rsidRDefault="00C8256D" w:rsidP="00C8256D">
      <w:pPr>
        <w:pStyle w:val="Nagwek1"/>
      </w:pPr>
      <w:bookmarkStart w:id="853" w:name="_Toc424534470"/>
      <w:bookmarkStart w:id="854" w:name="_Toc46644001"/>
      <w:bookmarkStart w:id="855" w:name="_Toc51995834"/>
      <w:bookmarkStart w:id="856" w:name="_Toc70745916"/>
      <w:bookmarkStart w:id="857" w:name="_Toc113338102"/>
      <w:bookmarkStart w:id="858" w:name="_Toc120590626"/>
      <w:bookmarkStart w:id="859" w:name="_Toc141072308"/>
      <w:bookmarkStart w:id="860" w:name="_Toc200956365"/>
      <w:r>
        <w:t>6. KONTROLA JAKOŚCI ROBÓT</w:t>
      </w:r>
      <w:bookmarkEnd w:id="853"/>
      <w:bookmarkEnd w:id="854"/>
      <w:bookmarkEnd w:id="855"/>
      <w:bookmarkEnd w:id="856"/>
      <w:bookmarkEnd w:id="857"/>
      <w:bookmarkEnd w:id="858"/>
      <w:bookmarkEnd w:id="859"/>
      <w:bookmarkEnd w:id="860"/>
    </w:p>
    <w:p w:rsidR="00C8256D" w:rsidRDefault="00C8256D" w:rsidP="00C8256D">
      <w:pPr>
        <w:pStyle w:val="Nagwek2"/>
      </w:pPr>
      <w:r>
        <w:t>6.1. Ogólne zasady kontroli jakości robót</w:t>
      </w:r>
    </w:p>
    <w:p w:rsidR="00C8256D" w:rsidRDefault="00C8256D" w:rsidP="00C8256D">
      <w:pPr>
        <w:spacing w:before="100" w:beforeAutospacing="1" w:after="100" w:afterAutospacing="1"/>
      </w:pPr>
      <w:r>
        <w:tab/>
        <w:t xml:space="preserve">Ogólne zasady kontroli jakości robót podano w OST D-M-00.00.00 „Wymagania ogólne” [1] </w:t>
      </w:r>
      <w:proofErr w:type="spellStart"/>
      <w:r>
        <w:t>pkt</w:t>
      </w:r>
      <w:proofErr w:type="spellEnd"/>
      <w:r>
        <w:t xml:space="preserve"> 6.</w:t>
      </w:r>
    </w:p>
    <w:p w:rsidR="00C8256D" w:rsidRDefault="00C8256D" w:rsidP="00C8256D">
      <w:pPr>
        <w:pStyle w:val="Nagwek2"/>
      </w:pPr>
      <w:r>
        <w:t>6.2. Badania przed przystąpieniem do robót</w:t>
      </w:r>
    </w:p>
    <w:p w:rsidR="00C8256D" w:rsidRDefault="00C8256D" w:rsidP="00C8256D">
      <w:pPr>
        <w:spacing w:before="100" w:beforeAutospacing="1" w:after="100" w:afterAutospacing="1"/>
      </w:pPr>
      <w:r>
        <w:tab/>
        <w:t>Przed przystąpieniem do robót Wykonawca powinien:</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uzyskać wymagane dokumenty, dopuszczające wyroby budowlane do obrotu i powszechnego stosowania (certyfikaty zgodności, deklaracje zgodności, ew. badania materiałów wykonane przez dostawców itp.),</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 xml:space="preserve">ew. wykonać własne badania właściwości materiałów przeznaczonych do wykonania robót, określone w </w:t>
      </w:r>
      <w:proofErr w:type="spellStart"/>
      <w:r>
        <w:t>pkcie</w:t>
      </w:r>
      <w:proofErr w:type="spellEnd"/>
      <w:r>
        <w:t xml:space="preserve"> 2 (tablicy 1),</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sprawdzić cechy zewnętrzne krawężników.</w:t>
      </w:r>
    </w:p>
    <w:p w:rsidR="00C8256D" w:rsidRDefault="00C8256D" w:rsidP="00C8256D">
      <w:pPr>
        <w:spacing w:before="100" w:beforeAutospacing="1" w:after="100" w:afterAutospacing="1"/>
        <w:ind w:firstLine="709"/>
      </w:pPr>
      <w:r>
        <w:t>Wszystkie dokumenty oraz wyniki badań Wykonawca przedstawia Inżynierowi do akceptacji.</w:t>
      </w:r>
    </w:p>
    <w:p w:rsidR="00C8256D" w:rsidRDefault="00C8256D" w:rsidP="00C8256D">
      <w:pPr>
        <w:spacing w:before="100" w:beforeAutospacing="1" w:after="100" w:afterAutospacing="1"/>
        <w:ind w:firstLine="709"/>
      </w:pPr>
      <w:r>
        <w:t>Sprawdzenie wyglądu zewnętrznego krawężników należy przeprowadzić na podstawie oględzin elementu przez pomiar i ocenę uszkodzeń występujących na powierzchniach i krawędziach elementu zgodnie z wymaganiami tablicy 1 i ustaleniami PN-EN 1340 [5].</w:t>
      </w:r>
    </w:p>
    <w:p w:rsidR="00C8256D" w:rsidRDefault="00C8256D" w:rsidP="00C8256D">
      <w:pPr>
        <w:spacing w:before="100" w:beforeAutospacing="1" w:after="100" w:afterAutospacing="1"/>
        <w:ind w:firstLine="709"/>
      </w:pPr>
      <w:r>
        <w:lastRenderedPageBreak/>
        <w:t xml:space="preserve">Badania pozostałych materiałów stosowanych przy ustawianiu krawężników betonowych powinny obejmować właściwości, określone w normach podanych dla odpowiednich materiałów w </w:t>
      </w:r>
      <w:proofErr w:type="spellStart"/>
      <w:r>
        <w:t>pkcie</w:t>
      </w:r>
      <w:proofErr w:type="spellEnd"/>
      <w:r>
        <w:t xml:space="preserve"> 2.</w:t>
      </w:r>
    </w:p>
    <w:p w:rsidR="00C8256D" w:rsidRDefault="00C8256D" w:rsidP="00C8256D">
      <w:pPr>
        <w:pStyle w:val="Nagwek2"/>
      </w:pPr>
      <w:r>
        <w:t>6.3. Badania w czasie robót</w:t>
      </w:r>
    </w:p>
    <w:p w:rsidR="00C8256D" w:rsidRDefault="00C8256D" w:rsidP="00C8256D">
      <w:pPr>
        <w:spacing w:before="100" w:beforeAutospacing="1" w:after="100" w:afterAutospacing="1"/>
      </w:pPr>
      <w:r>
        <w:rPr>
          <w:b/>
        </w:rPr>
        <w:t xml:space="preserve">6.3.1. </w:t>
      </w:r>
      <w:r>
        <w:t>Sprawdzenie koryta pod ławę</w:t>
      </w:r>
    </w:p>
    <w:p w:rsidR="00C8256D" w:rsidRDefault="00C8256D" w:rsidP="00C8256D">
      <w:pPr>
        <w:spacing w:before="120" w:after="100" w:afterAutospacing="1"/>
      </w:pPr>
      <w:r>
        <w:tab/>
        <w:t>Należy sprawdzać wymiary koryta oraz zagęszczenie podłoża na dnie wykopu.</w:t>
      </w:r>
    </w:p>
    <w:p w:rsidR="00C8256D" w:rsidRDefault="00C8256D" w:rsidP="00C8256D">
      <w:pPr>
        <w:spacing w:before="100" w:beforeAutospacing="1" w:after="100" w:afterAutospacing="1"/>
      </w:pPr>
      <w:r>
        <w:tab/>
        <w:t xml:space="preserve">Tolerancja dla szerokości wykopu wynosi </w:t>
      </w:r>
      <w:r>
        <w:sym w:font="Symbol" w:char="00B1"/>
      </w:r>
      <w:r>
        <w:t xml:space="preserve"> </w:t>
      </w:r>
      <w:smartTag w:uri="urn:schemas-microsoft-com:office:smarttags" w:element="metricconverter">
        <w:smartTagPr>
          <w:attr w:name="productid" w:val="2 cm"/>
        </w:smartTagPr>
        <w:r>
          <w:t xml:space="preserve">2 </w:t>
        </w:r>
        <w:proofErr w:type="spellStart"/>
        <w:r>
          <w:t>cm</w:t>
        </w:r>
      </w:smartTag>
      <w:proofErr w:type="spellEnd"/>
      <w:r>
        <w:t xml:space="preserve">. Zagęszczenie podłoża powinno być zgodne z </w:t>
      </w:r>
      <w:proofErr w:type="spellStart"/>
      <w:r>
        <w:t>pkt</w:t>
      </w:r>
      <w:proofErr w:type="spellEnd"/>
      <w:r>
        <w:t xml:space="preserve"> 5.4.1.</w:t>
      </w:r>
    </w:p>
    <w:p w:rsidR="00C8256D" w:rsidRDefault="00C8256D" w:rsidP="00C8256D">
      <w:pPr>
        <w:spacing w:before="120" w:after="100" w:afterAutospacing="1"/>
      </w:pPr>
      <w:r>
        <w:rPr>
          <w:b/>
        </w:rPr>
        <w:t xml:space="preserve">6.3.2. </w:t>
      </w:r>
      <w:r>
        <w:t>Sprawdzenie ław</w:t>
      </w:r>
    </w:p>
    <w:p w:rsidR="00C8256D" w:rsidRDefault="00C8256D" w:rsidP="00C8256D">
      <w:pPr>
        <w:spacing w:before="120" w:after="100" w:afterAutospacing="1"/>
      </w:pPr>
      <w:r>
        <w:tab/>
        <w:t>Przy wykonywaniu ław badaniu podlegają:</w:t>
      </w:r>
    </w:p>
    <w:p w:rsidR="00C8256D" w:rsidRDefault="00C8256D" w:rsidP="00C8256D">
      <w:pPr>
        <w:spacing w:before="100" w:beforeAutospacing="1" w:after="100" w:afterAutospacing="1"/>
        <w:ind w:left="283" w:hanging="283"/>
      </w:pPr>
      <w:r>
        <w:t>a)</w:t>
      </w:r>
      <w:r>
        <w:rPr>
          <w:sz w:val="14"/>
          <w:szCs w:val="14"/>
        </w:rPr>
        <w:t>   </w:t>
      </w:r>
      <w:r>
        <w:t>zgodność profilu podłużnego górnej powierzchni ław z dokumentacją projektową.</w:t>
      </w:r>
    </w:p>
    <w:p w:rsidR="00C8256D" w:rsidRDefault="00C8256D" w:rsidP="00C8256D">
      <w:pPr>
        <w:spacing w:before="100" w:beforeAutospacing="1" w:after="100" w:afterAutospacing="1"/>
        <w:ind w:left="284" w:hanging="284"/>
      </w:pPr>
      <w:r>
        <w:tab/>
        <w:t xml:space="preserve">Profil podłużny górnej powierzchni ławy powinien być zgodny z projektowaną niweletą. Dopuszczalne odchylenia mogą wynosić </w:t>
      </w:r>
      <w:r>
        <w:sym w:font="Symbol" w:char="00B1"/>
      </w:r>
      <w:r>
        <w:t xml:space="preserve"> </w:t>
      </w:r>
      <w:smartTag w:uri="urn:schemas-microsoft-com:office:smarttags" w:element="metricconverter">
        <w:smartTagPr>
          <w:attr w:name="productid" w:val="1 cm"/>
        </w:smartTagPr>
        <w:r>
          <w:t>1 cm</w:t>
        </w:r>
      </w:smartTag>
      <w:r>
        <w:t xml:space="preserve"> na każde </w:t>
      </w:r>
      <w:smartTag w:uri="urn:schemas-microsoft-com:office:smarttags" w:element="metricconverter">
        <w:smartTagPr>
          <w:attr w:name="productid" w:val="100 m"/>
        </w:smartTagPr>
        <w:r>
          <w:t>100 m</w:t>
        </w:r>
      </w:smartTag>
      <w:r>
        <w:t xml:space="preserve"> ławy,</w:t>
      </w:r>
    </w:p>
    <w:p w:rsidR="00C8256D" w:rsidRDefault="00C8256D" w:rsidP="00C8256D">
      <w:pPr>
        <w:spacing w:before="100" w:beforeAutospacing="1" w:after="100" w:afterAutospacing="1"/>
        <w:ind w:left="284" w:hanging="284"/>
      </w:pPr>
      <w:r>
        <w:t>b)</w:t>
      </w:r>
      <w:r>
        <w:tab/>
        <w:t>wymiary ław.</w:t>
      </w:r>
    </w:p>
    <w:p w:rsidR="00C8256D" w:rsidRDefault="00C8256D" w:rsidP="00C8256D">
      <w:pPr>
        <w:spacing w:before="100" w:beforeAutospacing="1" w:after="100" w:afterAutospacing="1"/>
        <w:ind w:left="284" w:hanging="284"/>
      </w:pPr>
      <w:r>
        <w:tab/>
        <w:t xml:space="preserve">Wymiary ław należy sprawdzić w dwóch dowolnie wybranych punktach na każde </w:t>
      </w:r>
      <w:smartTag w:uri="urn:schemas-microsoft-com:office:smarttags" w:element="metricconverter">
        <w:smartTagPr>
          <w:attr w:name="productid" w:val="100 m"/>
        </w:smartTagPr>
        <w:r>
          <w:t>100 m</w:t>
        </w:r>
      </w:smartTag>
      <w:r>
        <w:t xml:space="preserve"> ławy. Tolerancje wymiarów wynoszą:</w:t>
      </w:r>
    </w:p>
    <w:p w:rsidR="00C8256D" w:rsidRDefault="00C8256D" w:rsidP="00C8256D">
      <w:pPr>
        <w:spacing w:before="100" w:beforeAutospacing="1" w:after="100" w:afterAutospacing="1"/>
        <w:ind w:left="284" w:hanging="284"/>
      </w:pPr>
      <w:r>
        <w:tab/>
        <w:t xml:space="preserve">- dla wysokości  </w:t>
      </w:r>
      <w:r>
        <w:sym w:font="Symbol" w:char="00B1"/>
      </w:r>
      <w:r>
        <w:t xml:space="preserve"> 10% wysokości projektowanej,</w:t>
      </w:r>
    </w:p>
    <w:p w:rsidR="00C8256D" w:rsidRDefault="00C8256D" w:rsidP="00C8256D">
      <w:pPr>
        <w:spacing w:before="100" w:beforeAutospacing="1" w:after="100" w:afterAutospacing="1"/>
        <w:ind w:left="284" w:hanging="284"/>
      </w:pPr>
      <w:r>
        <w:tab/>
        <w:t xml:space="preserve">- dla szerokości  </w:t>
      </w:r>
      <w:r>
        <w:sym w:font="Symbol" w:char="00B1"/>
      </w:r>
      <w:r>
        <w:t xml:space="preserve"> 10% szerokości projektowanej,</w:t>
      </w:r>
    </w:p>
    <w:p w:rsidR="00C8256D" w:rsidRDefault="00C8256D" w:rsidP="00C8256D">
      <w:pPr>
        <w:spacing w:before="100" w:beforeAutospacing="1" w:after="100" w:afterAutospacing="1"/>
        <w:ind w:left="284" w:hanging="284"/>
      </w:pPr>
      <w:r>
        <w:t>c)</w:t>
      </w:r>
      <w:r>
        <w:tab/>
        <w:t>równość górnej powierzchni ław.</w:t>
      </w:r>
    </w:p>
    <w:p w:rsidR="00C8256D" w:rsidRDefault="00C8256D" w:rsidP="00C8256D">
      <w:pPr>
        <w:spacing w:before="100" w:beforeAutospacing="1" w:after="100" w:afterAutospacing="1"/>
        <w:ind w:left="284" w:hanging="284"/>
      </w:pPr>
      <w:r>
        <w:tab/>
        <w:t xml:space="preserve">Równość górnej powierzchni ławy sprawdza się przez przyłożenie w dwóch punktach, na każde </w:t>
      </w:r>
      <w:smartTag w:uri="urn:schemas-microsoft-com:office:smarttags" w:element="metricconverter">
        <w:smartTagPr>
          <w:attr w:name="productid" w:val="100 m"/>
        </w:smartTagPr>
        <w:r>
          <w:t>100 m</w:t>
        </w:r>
      </w:smartTag>
      <w:r>
        <w:t xml:space="preserve"> ławy, trzymetrowej łaty. Prześwit pomiędzy górną powierzchnią ławy i przyłożoną łatą nie może przekraczać </w:t>
      </w:r>
      <w:smartTag w:uri="urn:schemas-microsoft-com:office:smarttags" w:element="metricconverter">
        <w:smartTagPr>
          <w:attr w:name="productid" w:val="1 cm"/>
        </w:smartTagPr>
        <w:r>
          <w:t>1 cm</w:t>
        </w:r>
      </w:smartTag>
      <w:r>
        <w:t>,</w:t>
      </w:r>
    </w:p>
    <w:p w:rsidR="00C8256D" w:rsidRDefault="00C8256D" w:rsidP="00C8256D">
      <w:pPr>
        <w:spacing w:before="100" w:beforeAutospacing="1" w:after="100" w:afterAutospacing="1"/>
        <w:ind w:left="284" w:hanging="284"/>
      </w:pPr>
      <w:r>
        <w:t>d)</w:t>
      </w:r>
      <w:r>
        <w:tab/>
        <w:t>zagęszczenie ław z kruszyw.</w:t>
      </w:r>
    </w:p>
    <w:p w:rsidR="00C8256D" w:rsidRDefault="00C8256D" w:rsidP="00C8256D">
      <w:pPr>
        <w:spacing w:before="100" w:beforeAutospacing="1" w:after="100" w:afterAutospacing="1"/>
        <w:ind w:left="284" w:hanging="284"/>
      </w:pPr>
      <w:r>
        <w:tab/>
        <w:t xml:space="preserve">Zagęszczenie ław bada się w dwóch przekrojach na każde </w:t>
      </w:r>
      <w:smartTag w:uri="urn:schemas-microsoft-com:office:smarttags" w:element="metricconverter">
        <w:smartTagPr>
          <w:attr w:name="productid" w:val="100 m"/>
        </w:smartTagPr>
        <w:r>
          <w:t>100 m</w:t>
        </w:r>
      </w:smartTag>
      <w:r>
        <w:t>. Ławy ze żwiru lub piasku nie mogą wykazywać śladu urządzenia zagęszczającego.</w:t>
      </w:r>
    </w:p>
    <w:p w:rsidR="00C8256D" w:rsidRDefault="00C8256D" w:rsidP="00C8256D">
      <w:pPr>
        <w:spacing w:before="100" w:beforeAutospacing="1" w:after="100" w:afterAutospacing="1"/>
        <w:ind w:left="284" w:hanging="284"/>
      </w:pPr>
      <w:r>
        <w:tab/>
        <w:t xml:space="preserve">Ławy z tłucznia, badane próbą wyjęcia poszczególnych </w:t>
      </w:r>
      <w:proofErr w:type="spellStart"/>
      <w:r>
        <w:t>ziarn</w:t>
      </w:r>
      <w:proofErr w:type="spellEnd"/>
      <w:r>
        <w:t xml:space="preserve"> tłucznia, nie powinny pozwalać na wyjęcie ziarna z ławy,</w:t>
      </w:r>
    </w:p>
    <w:p w:rsidR="00C8256D" w:rsidRDefault="00C8256D" w:rsidP="00C8256D">
      <w:pPr>
        <w:spacing w:before="100" w:beforeAutospacing="1" w:after="100" w:afterAutospacing="1"/>
        <w:ind w:left="284" w:hanging="284"/>
      </w:pPr>
      <w:r>
        <w:t>e)</w:t>
      </w:r>
      <w:r>
        <w:tab/>
        <w:t>odchylenie linii ław od projektowanego kierunku.</w:t>
      </w:r>
    </w:p>
    <w:p w:rsidR="00C8256D" w:rsidRDefault="00C8256D" w:rsidP="00C8256D">
      <w:pPr>
        <w:spacing w:before="100" w:beforeAutospacing="1" w:after="100" w:afterAutospacing="1"/>
        <w:ind w:left="284" w:hanging="284"/>
      </w:pPr>
      <w:r>
        <w:lastRenderedPageBreak/>
        <w:tab/>
        <w:t xml:space="preserve">Dopuszczalne odchylenie linii ław od projektowanego kierunku nie może przekraczać  </w:t>
      </w:r>
      <w:r>
        <w:sym w:font="Symbol" w:char="00B1"/>
      </w:r>
      <w:r>
        <w:t xml:space="preserve"> </w:t>
      </w:r>
      <w:smartTag w:uri="urn:schemas-microsoft-com:office:smarttags" w:element="metricconverter">
        <w:smartTagPr>
          <w:attr w:name="productid" w:val="2 cm"/>
        </w:smartTagPr>
        <w:r>
          <w:t>2 cm</w:t>
        </w:r>
      </w:smartTag>
      <w:r>
        <w:t xml:space="preserve"> na każde </w:t>
      </w:r>
      <w:smartTag w:uri="urn:schemas-microsoft-com:office:smarttags" w:element="metricconverter">
        <w:smartTagPr>
          <w:attr w:name="productid" w:val="100 m"/>
        </w:smartTagPr>
        <w:r>
          <w:t>100 m</w:t>
        </w:r>
      </w:smartTag>
      <w:r>
        <w:t xml:space="preserve"> wykonanej ławy.</w:t>
      </w:r>
    </w:p>
    <w:p w:rsidR="00C8256D" w:rsidRDefault="00C8256D" w:rsidP="00C8256D">
      <w:pPr>
        <w:spacing w:before="120"/>
        <w:ind w:left="284" w:hanging="284"/>
      </w:pPr>
      <w:r>
        <w:rPr>
          <w:b/>
        </w:rPr>
        <w:t xml:space="preserve">6.3.3. </w:t>
      </w:r>
      <w:r>
        <w:t>Sprawdzenie ustawienia krawężników</w:t>
      </w:r>
    </w:p>
    <w:p w:rsidR="00C8256D" w:rsidRDefault="00C8256D" w:rsidP="00C8256D">
      <w:pPr>
        <w:spacing w:before="120"/>
        <w:ind w:left="284" w:hanging="284"/>
      </w:pPr>
      <w:r>
        <w:tab/>
      </w:r>
      <w:r>
        <w:tab/>
        <w:t>Przy ustawianiu krawężników należy sprawdzać:</w:t>
      </w:r>
    </w:p>
    <w:p w:rsidR="00C8256D" w:rsidRDefault="00C8256D" w:rsidP="00C8256D">
      <w:pPr>
        <w:tabs>
          <w:tab w:val="num" w:pos="397"/>
        </w:tabs>
        <w:spacing w:before="100" w:beforeAutospacing="1" w:after="100" w:afterAutospacing="1"/>
        <w:ind w:left="397" w:hanging="397"/>
      </w:pPr>
      <w:r>
        <w:t>a)</w:t>
      </w:r>
      <w:r>
        <w:rPr>
          <w:sz w:val="14"/>
          <w:szCs w:val="14"/>
        </w:rPr>
        <w:t xml:space="preserve">        </w:t>
      </w:r>
      <w:r>
        <w:t xml:space="preserve">dopuszczalne odchylenia linii krawężników w poziomie od linii projektowanej, które wynosi </w:t>
      </w:r>
      <w:r>
        <w:sym w:font="Symbol" w:char="00B1"/>
      </w:r>
      <w:r>
        <w:t xml:space="preserve"> </w:t>
      </w:r>
      <w:smartTag w:uri="urn:schemas-microsoft-com:office:smarttags" w:element="metricconverter">
        <w:smartTagPr>
          <w:attr w:name="productid" w:val="1 cm"/>
        </w:smartTagPr>
        <w:r>
          <w:t>1 cm</w:t>
        </w:r>
      </w:smartTag>
      <w:r>
        <w:t xml:space="preserve"> na każde </w:t>
      </w:r>
      <w:smartTag w:uri="urn:schemas-microsoft-com:office:smarttags" w:element="metricconverter">
        <w:smartTagPr>
          <w:attr w:name="productid" w:val="100 m"/>
        </w:smartTagPr>
        <w:r>
          <w:t>100 m</w:t>
        </w:r>
      </w:smartTag>
      <w:r>
        <w:t xml:space="preserve"> ustawionego krawężnika,</w:t>
      </w:r>
    </w:p>
    <w:p w:rsidR="00C8256D" w:rsidRDefault="00C8256D" w:rsidP="00C8256D">
      <w:pPr>
        <w:tabs>
          <w:tab w:val="num" w:pos="397"/>
        </w:tabs>
        <w:spacing w:before="100" w:beforeAutospacing="1" w:after="100" w:afterAutospacing="1"/>
        <w:ind w:left="397" w:hanging="397"/>
      </w:pPr>
      <w:r>
        <w:t>b)</w:t>
      </w:r>
      <w:r>
        <w:rPr>
          <w:sz w:val="14"/>
          <w:szCs w:val="14"/>
        </w:rPr>
        <w:t xml:space="preserve">        </w:t>
      </w:r>
      <w:r>
        <w:t xml:space="preserve">dopuszczalne odchylenie niwelety górnej płaszczyzny krawężnika od niwelety projektowanej, które wynosi </w:t>
      </w:r>
      <w:r>
        <w:sym w:font="Symbol" w:char="00B1"/>
      </w:r>
      <w:r>
        <w:t xml:space="preserve"> </w:t>
      </w:r>
      <w:smartTag w:uri="urn:schemas-microsoft-com:office:smarttags" w:element="metricconverter">
        <w:smartTagPr>
          <w:attr w:name="productid" w:val="1 cm"/>
        </w:smartTagPr>
        <w:r>
          <w:t>1 cm</w:t>
        </w:r>
      </w:smartTag>
      <w:r>
        <w:t xml:space="preserve"> na każde </w:t>
      </w:r>
      <w:smartTag w:uri="urn:schemas-microsoft-com:office:smarttags" w:element="metricconverter">
        <w:smartTagPr>
          <w:attr w:name="productid" w:val="100 m"/>
        </w:smartTagPr>
        <w:r>
          <w:t>100 m</w:t>
        </w:r>
      </w:smartTag>
      <w:r>
        <w:t xml:space="preserve"> ustawionego krawężnika,</w:t>
      </w:r>
    </w:p>
    <w:p w:rsidR="00C8256D" w:rsidRDefault="00C8256D" w:rsidP="00C8256D">
      <w:pPr>
        <w:tabs>
          <w:tab w:val="num" w:pos="397"/>
        </w:tabs>
        <w:spacing w:before="100" w:beforeAutospacing="1" w:after="100" w:afterAutospacing="1"/>
        <w:ind w:left="397" w:hanging="397"/>
      </w:pPr>
      <w:r>
        <w:t>c)</w:t>
      </w:r>
      <w:r>
        <w:rPr>
          <w:sz w:val="14"/>
          <w:szCs w:val="14"/>
        </w:rPr>
        <w:t xml:space="preserve">        </w:t>
      </w:r>
      <w:r>
        <w:t xml:space="preserve">równość górnej powierzchni krawężników, sprawdzane przez przyłożenie w dwóch punktach na każde </w:t>
      </w:r>
      <w:smartTag w:uri="urn:schemas-microsoft-com:office:smarttags" w:element="metricconverter">
        <w:smartTagPr>
          <w:attr w:name="productid" w:val="100 m"/>
        </w:smartTagPr>
        <w:r>
          <w:t>100 m</w:t>
        </w:r>
      </w:smartTag>
      <w:r>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t>1 cm</w:t>
        </w:r>
      </w:smartTag>
      <w:r>
        <w:t>,</w:t>
      </w:r>
    </w:p>
    <w:p w:rsidR="00C8256D" w:rsidRDefault="00C8256D" w:rsidP="00C8256D">
      <w:pPr>
        <w:tabs>
          <w:tab w:val="num" w:pos="397"/>
        </w:tabs>
        <w:spacing w:before="100" w:beforeAutospacing="1" w:after="100" w:afterAutospacing="1"/>
        <w:ind w:left="397" w:hanging="397"/>
      </w:pPr>
      <w:r>
        <w:t>d)</w:t>
      </w:r>
      <w:r>
        <w:rPr>
          <w:sz w:val="14"/>
          <w:szCs w:val="14"/>
        </w:rPr>
        <w:t xml:space="preserve">        </w:t>
      </w:r>
      <w:r>
        <w:t xml:space="preserve">dokładność wypełnienia spoin bada się co </w:t>
      </w:r>
      <w:smartTag w:uri="urn:schemas-microsoft-com:office:smarttags" w:element="metricconverter">
        <w:smartTagPr>
          <w:attr w:name="productid" w:val="10 metr￳w"/>
        </w:smartTagPr>
        <w:r>
          <w:t>10 metrów</w:t>
        </w:r>
      </w:smartTag>
      <w:r>
        <w:t>. Spoiny muszą być wypełnione całkowicie na pełną głębokość.</w:t>
      </w:r>
    </w:p>
    <w:p w:rsidR="00C8256D" w:rsidRDefault="00C8256D" w:rsidP="00C8256D">
      <w:pPr>
        <w:pStyle w:val="Nagwek1"/>
      </w:pPr>
      <w:bookmarkStart w:id="861" w:name="_Toc141072309"/>
      <w:bookmarkStart w:id="862" w:name="_Toc200956366"/>
      <w:r>
        <w:t>7. OBMIAR ROBÓT</w:t>
      </w:r>
      <w:bookmarkEnd w:id="861"/>
      <w:bookmarkEnd w:id="862"/>
    </w:p>
    <w:p w:rsidR="00C8256D" w:rsidRDefault="00C8256D" w:rsidP="00C8256D">
      <w:pPr>
        <w:pStyle w:val="Nagwek2"/>
      </w:pPr>
      <w:r>
        <w:t>7.1. Ogólne zasady obmiaru robót</w:t>
      </w:r>
    </w:p>
    <w:p w:rsidR="00C8256D" w:rsidRDefault="00C8256D" w:rsidP="00C8256D">
      <w:pPr>
        <w:spacing w:before="100" w:beforeAutospacing="1" w:after="100" w:afterAutospacing="1"/>
      </w:pPr>
      <w:r>
        <w:tab/>
        <w:t xml:space="preserve">Ogólne zasady obmiaru robót podano w OST D-M-00.00.00 „Wymagania ogólne” [1] </w:t>
      </w:r>
      <w:proofErr w:type="spellStart"/>
      <w:r>
        <w:t>pkt</w:t>
      </w:r>
      <w:proofErr w:type="spellEnd"/>
      <w:r>
        <w:t xml:space="preserve"> 7.</w:t>
      </w:r>
    </w:p>
    <w:p w:rsidR="00C8256D" w:rsidRDefault="00C8256D" w:rsidP="00C8256D">
      <w:pPr>
        <w:pStyle w:val="Nagwek2"/>
      </w:pPr>
      <w:r>
        <w:t>7.2. Jednostka obmiarowa</w:t>
      </w:r>
    </w:p>
    <w:p w:rsidR="00C8256D" w:rsidRDefault="00C8256D" w:rsidP="00C8256D">
      <w:pPr>
        <w:spacing w:before="100" w:beforeAutospacing="1" w:after="100" w:afterAutospacing="1"/>
      </w:pPr>
      <w:r>
        <w:tab/>
        <w:t>Jednostką obmiarową jest m (metr) ustawionego krawężnika.</w:t>
      </w:r>
    </w:p>
    <w:p w:rsidR="00C8256D" w:rsidRDefault="00C8256D" w:rsidP="00C8256D">
      <w:pPr>
        <w:pStyle w:val="Nagwek1"/>
      </w:pPr>
      <w:bookmarkStart w:id="863" w:name="_Toc141072310"/>
      <w:bookmarkStart w:id="864" w:name="_Toc200956367"/>
      <w:r>
        <w:t>8. ODBIÓR ROBÓT</w:t>
      </w:r>
      <w:bookmarkEnd w:id="863"/>
      <w:bookmarkEnd w:id="864"/>
    </w:p>
    <w:p w:rsidR="00C8256D" w:rsidRDefault="00C8256D" w:rsidP="00C8256D">
      <w:pPr>
        <w:pStyle w:val="Nagwek2"/>
      </w:pPr>
      <w:r>
        <w:t>8.1. Ogólne zasady odbioru robót</w:t>
      </w:r>
    </w:p>
    <w:p w:rsidR="00C8256D" w:rsidRDefault="00C8256D" w:rsidP="00C8256D">
      <w:pPr>
        <w:spacing w:before="100" w:beforeAutospacing="1" w:after="100" w:afterAutospacing="1"/>
      </w:pPr>
      <w:r>
        <w:tab/>
        <w:t xml:space="preserve">Ogólne zasady odbioru robót podano w OST D-M-00.00.00 „Wymagania ogólne” [1] </w:t>
      </w:r>
      <w:proofErr w:type="spellStart"/>
      <w:r>
        <w:t>pkt</w:t>
      </w:r>
      <w:proofErr w:type="spellEnd"/>
      <w:r>
        <w:t xml:space="preserve"> 8.</w:t>
      </w:r>
    </w:p>
    <w:p w:rsidR="00C8256D" w:rsidRDefault="00C8256D" w:rsidP="00C8256D">
      <w:pPr>
        <w:spacing w:before="100" w:beforeAutospacing="1" w:after="100" w:afterAutospacing="1"/>
      </w:pPr>
      <w:r>
        <w:tab/>
        <w:t xml:space="preserve">Roboty uznaje się za wykonane zgodnie z dokumentacją projektową, SST                    i wymaganiami Inżyniera, jeżeli wszystkie pomiary i badania z zachowaniem tolerancji wg </w:t>
      </w:r>
      <w:proofErr w:type="spellStart"/>
      <w:r>
        <w:t>pkt</w:t>
      </w:r>
      <w:proofErr w:type="spellEnd"/>
      <w:r>
        <w:t xml:space="preserve"> 6 dały wyniki pozytywne.</w:t>
      </w:r>
    </w:p>
    <w:p w:rsidR="00C8256D" w:rsidRDefault="00C8256D" w:rsidP="00C8256D">
      <w:pPr>
        <w:pStyle w:val="Nagwek2"/>
      </w:pPr>
      <w:r>
        <w:t>8.2. Odbiór robót zanikających i ulegających zakryciu</w:t>
      </w:r>
    </w:p>
    <w:p w:rsidR="00C8256D" w:rsidRDefault="00C8256D" w:rsidP="00C8256D">
      <w:pPr>
        <w:spacing w:before="100" w:beforeAutospacing="1" w:after="100" w:afterAutospacing="1"/>
      </w:pPr>
      <w:r>
        <w:tab/>
        <w:t>Odbiorowi robót zanikających i ulegających zakryciu podlegają:</w:t>
      </w:r>
    </w:p>
    <w:p w:rsidR="00C8256D" w:rsidRDefault="00C8256D" w:rsidP="00C8256D">
      <w:pPr>
        <w:spacing w:before="100" w:beforeAutospacing="1" w:after="100" w:afterAutospacing="1"/>
        <w:ind w:left="283" w:hanging="283"/>
      </w:pPr>
      <w:r>
        <w:rPr>
          <w:rFonts w:ascii="Symbol" w:hAnsi="Symbol"/>
        </w:rPr>
        <w:t></w:t>
      </w:r>
      <w:r>
        <w:rPr>
          <w:sz w:val="14"/>
          <w:szCs w:val="14"/>
        </w:rPr>
        <w:t xml:space="preserve">      </w:t>
      </w:r>
      <w:r>
        <w:t>wykonanie koryta pod ławę,</w:t>
      </w:r>
    </w:p>
    <w:p w:rsidR="00C8256D" w:rsidRDefault="00C8256D" w:rsidP="00C8256D">
      <w:pPr>
        <w:spacing w:before="100" w:beforeAutospacing="1" w:after="100" w:afterAutospacing="1"/>
        <w:ind w:left="283" w:hanging="283"/>
      </w:pPr>
      <w:r>
        <w:rPr>
          <w:rFonts w:ascii="Symbol" w:hAnsi="Symbol"/>
        </w:rPr>
        <w:t></w:t>
      </w:r>
      <w:r>
        <w:rPr>
          <w:sz w:val="14"/>
          <w:szCs w:val="14"/>
        </w:rPr>
        <w:t xml:space="preserve">      </w:t>
      </w:r>
      <w:r>
        <w:t>wykonanie ławy,</w:t>
      </w:r>
    </w:p>
    <w:p w:rsidR="00C8256D" w:rsidRDefault="00C8256D" w:rsidP="00C8256D">
      <w:pPr>
        <w:spacing w:before="100" w:beforeAutospacing="1" w:after="100" w:afterAutospacing="1"/>
        <w:ind w:left="283" w:hanging="283"/>
      </w:pPr>
      <w:r>
        <w:rPr>
          <w:rFonts w:ascii="Symbol" w:hAnsi="Symbol"/>
        </w:rPr>
        <w:t></w:t>
      </w:r>
      <w:r>
        <w:rPr>
          <w:sz w:val="14"/>
          <w:szCs w:val="14"/>
        </w:rPr>
        <w:t xml:space="preserve">      </w:t>
      </w:r>
      <w:r>
        <w:t>wykonanie podsypki.</w:t>
      </w:r>
    </w:p>
    <w:p w:rsidR="00C8256D" w:rsidRDefault="00C8256D" w:rsidP="00C8256D">
      <w:pPr>
        <w:spacing w:before="100" w:beforeAutospacing="1" w:after="100" w:afterAutospacing="1"/>
      </w:pPr>
      <w:r>
        <w:lastRenderedPageBreak/>
        <w:tab/>
        <w:t xml:space="preserve">Odbiór tych robót powinien być zgodny z wymaganiami </w:t>
      </w:r>
      <w:proofErr w:type="spellStart"/>
      <w:r>
        <w:t>pktu</w:t>
      </w:r>
      <w:proofErr w:type="spellEnd"/>
      <w:r>
        <w:t xml:space="preserve"> 8.2 OST D-M-00.00.00 „Wymagania ogólne” [1] oraz niniejszej OST.</w:t>
      </w:r>
    </w:p>
    <w:p w:rsidR="00C8256D" w:rsidRDefault="00C8256D" w:rsidP="00C8256D">
      <w:pPr>
        <w:pStyle w:val="Nagwek1"/>
      </w:pPr>
      <w:bookmarkStart w:id="865" w:name="_Toc141072311"/>
      <w:bookmarkStart w:id="866" w:name="_Toc200956368"/>
      <w:r>
        <w:t>9. PODSTAWA PŁATNOŚCI</w:t>
      </w:r>
      <w:bookmarkEnd w:id="865"/>
      <w:bookmarkEnd w:id="866"/>
    </w:p>
    <w:p w:rsidR="00C8256D" w:rsidRDefault="00C8256D" w:rsidP="00C8256D">
      <w:pPr>
        <w:pStyle w:val="Nagwek2"/>
      </w:pPr>
      <w:r>
        <w:t>9.1. Ogólne ustalenia dotyczące podstawy płatności</w:t>
      </w:r>
    </w:p>
    <w:p w:rsidR="00C8256D" w:rsidRDefault="00C8256D" w:rsidP="00C8256D">
      <w:pPr>
        <w:spacing w:before="100" w:beforeAutospacing="1" w:after="100" w:afterAutospacing="1"/>
      </w:pPr>
      <w:r>
        <w:tab/>
        <w:t xml:space="preserve">Ogólne ustalenia dotyczące podstawy płatności podano w OST D-M-00.00.00  „Wymagania ogólne” [1] </w:t>
      </w:r>
      <w:proofErr w:type="spellStart"/>
      <w:r>
        <w:t>pkt</w:t>
      </w:r>
      <w:proofErr w:type="spellEnd"/>
      <w:r>
        <w:t xml:space="preserve"> 9.</w:t>
      </w:r>
    </w:p>
    <w:p w:rsidR="00C8256D" w:rsidRDefault="00C8256D" w:rsidP="00C8256D">
      <w:pPr>
        <w:pStyle w:val="Nagwek2"/>
      </w:pPr>
      <w:r>
        <w:t>9.2. Cena jednostki obmiarowej</w:t>
      </w:r>
    </w:p>
    <w:p w:rsidR="00C8256D" w:rsidRDefault="00C8256D" w:rsidP="00C8256D">
      <w:pPr>
        <w:spacing w:before="100" w:beforeAutospacing="1" w:after="100" w:afterAutospacing="1"/>
      </w:pPr>
      <w:r>
        <w:tab/>
        <w:t xml:space="preserve">Cena ustawienia </w:t>
      </w:r>
      <w:smartTag w:uri="urn:schemas-microsoft-com:office:smarttags" w:element="metricconverter">
        <w:smartTagPr>
          <w:attr w:name="productid" w:val="1 m"/>
        </w:smartTagPr>
        <w:r>
          <w:t>1 m</w:t>
        </w:r>
      </w:smartTag>
      <w:r>
        <w:t xml:space="preserve"> krawężnika obejmuje:</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prace pomiarowe i roboty przygotowawcze,</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oznakowanie robót,</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przygotowanie podłoża,</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dostarczenie materiałów i sprzętu,</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wykonanie koryta pod ławę,</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wykonanie ławy z ewentualnym wykonaniem szalunku i zalaniem szczelin dylatacyjnych,</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wykonanie podsypki,</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ustawienie krawężników z wypełnieniem spoin i zalaniem szczelin według wymagań dokumentacji projektowej, SST i specyfikacji technicznej,</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przeprowadzenie pomiarów i badań wymaganych w specyfikacji technicznej,</w:t>
      </w:r>
    </w:p>
    <w:p w:rsidR="00C8256D" w:rsidRDefault="00C8256D" w:rsidP="00C8256D">
      <w:pPr>
        <w:tabs>
          <w:tab w:val="num" w:pos="284"/>
        </w:tabs>
        <w:spacing w:before="100" w:beforeAutospacing="1" w:after="100" w:afterAutospacing="1"/>
        <w:ind w:left="284" w:hanging="284"/>
      </w:pPr>
      <w:r>
        <w:t>–</w:t>
      </w:r>
      <w:r>
        <w:rPr>
          <w:sz w:val="14"/>
          <w:szCs w:val="14"/>
        </w:rPr>
        <w:t xml:space="preserve">      </w:t>
      </w:r>
      <w:r>
        <w:t>odwiezienie sprzętu.</w:t>
      </w:r>
    </w:p>
    <w:p w:rsidR="00C8256D" w:rsidRDefault="00C8256D" w:rsidP="00C8256D">
      <w:pPr>
        <w:pStyle w:val="Nagwek2"/>
      </w:pPr>
      <w:r>
        <w:t>9.3. Sposób rozliczenia robót tymczasowych i prac towarzyszących</w:t>
      </w:r>
    </w:p>
    <w:p w:rsidR="00C8256D" w:rsidRDefault="00C8256D" w:rsidP="00C8256D">
      <w:pPr>
        <w:spacing w:before="100" w:beforeAutospacing="1" w:after="100" w:afterAutospacing="1"/>
      </w:pPr>
      <w:r>
        <w:tab/>
        <w:t>Cena wykonania robót określonych niniejszą OST obejmuje:</w:t>
      </w:r>
    </w:p>
    <w:p w:rsidR="00C8256D" w:rsidRDefault="00C8256D" w:rsidP="00C8256D">
      <w:pPr>
        <w:spacing w:before="100" w:beforeAutospacing="1" w:after="100" w:afterAutospacing="1"/>
        <w:ind w:left="283" w:hanging="283"/>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rsidR="00C8256D" w:rsidRDefault="00C8256D" w:rsidP="00C8256D">
      <w:pPr>
        <w:spacing w:before="100" w:beforeAutospacing="1" w:after="100" w:afterAutospacing="1"/>
        <w:ind w:left="283" w:hanging="283"/>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rsidR="00C8256D" w:rsidRDefault="00C8256D" w:rsidP="00C8256D">
      <w:pPr>
        <w:pStyle w:val="Nagwek1"/>
      </w:pPr>
      <w:bookmarkStart w:id="867" w:name="_Toc24955917"/>
      <w:bookmarkStart w:id="868" w:name="_Toc25041751"/>
      <w:bookmarkStart w:id="869" w:name="_Toc79371980"/>
      <w:bookmarkStart w:id="870" w:name="_Toc84648750"/>
      <w:bookmarkStart w:id="871" w:name="_Toc84822934"/>
      <w:bookmarkStart w:id="872" w:name="_Toc85259367"/>
      <w:bookmarkStart w:id="873" w:name="_Toc90274382"/>
      <w:bookmarkStart w:id="874" w:name="_Toc92608251"/>
      <w:bookmarkStart w:id="875" w:name="_Toc113935596"/>
      <w:bookmarkStart w:id="876" w:name="_Toc115670890"/>
      <w:bookmarkStart w:id="877" w:name="_Toc120590630"/>
      <w:bookmarkStart w:id="878" w:name="_Toc141072312"/>
      <w:bookmarkStart w:id="879" w:name="_Toc200956369"/>
      <w:r>
        <w:t>10. przepisy związane</w:t>
      </w:r>
      <w:bookmarkEnd w:id="867"/>
      <w:bookmarkEnd w:id="868"/>
      <w:bookmarkEnd w:id="869"/>
      <w:bookmarkEnd w:id="870"/>
      <w:bookmarkEnd w:id="871"/>
      <w:bookmarkEnd w:id="872"/>
      <w:bookmarkEnd w:id="873"/>
      <w:bookmarkEnd w:id="874"/>
      <w:bookmarkEnd w:id="875"/>
      <w:bookmarkEnd w:id="876"/>
      <w:bookmarkEnd w:id="877"/>
      <w:bookmarkEnd w:id="878"/>
      <w:bookmarkEnd w:id="879"/>
    </w:p>
    <w:p w:rsidR="00C8256D" w:rsidRDefault="00C8256D" w:rsidP="00C8256D">
      <w:pPr>
        <w:pStyle w:val="Nagwek2"/>
      </w:pPr>
      <w:r>
        <w:t>10.1. Ogólne specyfikacje techniczne (OST)</w:t>
      </w:r>
    </w:p>
    <w:tbl>
      <w:tblPr>
        <w:tblW w:w="0" w:type="auto"/>
        <w:tblCellMar>
          <w:left w:w="70" w:type="dxa"/>
          <w:right w:w="70" w:type="dxa"/>
        </w:tblCellMar>
        <w:tblLook w:val="04A0"/>
      </w:tblPr>
      <w:tblGrid>
        <w:gridCol w:w="637"/>
        <w:gridCol w:w="2127"/>
        <w:gridCol w:w="6448"/>
      </w:tblGrid>
      <w:tr w:rsidR="00C8256D" w:rsidTr="00C8256D">
        <w:tc>
          <w:tcPr>
            <w:tcW w:w="637" w:type="dxa"/>
            <w:hideMark/>
          </w:tcPr>
          <w:p w:rsidR="00C8256D" w:rsidRDefault="00C8256D">
            <w:pPr>
              <w:spacing w:before="100" w:beforeAutospacing="1" w:after="100" w:afterAutospacing="1"/>
              <w:jc w:val="right"/>
              <w:rPr>
                <w:sz w:val="24"/>
                <w:szCs w:val="24"/>
              </w:rPr>
            </w:pPr>
            <w:r>
              <w:t>1.</w:t>
            </w:r>
          </w:p>
        </w:tc>
        <w:tc>
          <w:tcPr>
            <w:tcW w:w="2127" w:type="dxa"/>
            <w:hideMark/>
          </w:tcPr>
          <w:p w:rsidR="00C8256D" w:rsidRDefault="00C8256D">
            <w:pPr>
              <w:spacing w:before="100" w:beforeAutospacing="1" w:after="100" w:afterAutospacing="1"/>
              <w:rPr>
                <w:sz w:val="24"/>
                <w:szCs w:val="24"/>
              </w:rPr>
            </w:pPr>
            <w:r>
              <w:t>D-M-00.00.00</w:t>
            </w:r>
          </w:p>
        </w:tc>
        <w:tc>
          <w:tcPr>
            <w:tcW w:w="6450" w:type="dxa"/>
            <w:hideMark/>
          </w:tcPr>
          <w:p w:rsidR="00C8256D" w:rsidRDefault="00C8256D">
            <w:pPr>
              <w:spacing w:before="100" w:beforeAutospacing="1" w:after="100" w:afterAutospacing="1"/>
              <w:rPr>
                <w:sz w:val="24"/>
                <w:szCs w:val="24"/>
              </w:rPr>
            </w:pPr>
            <w:r>
              <w:t>Wymagania ogólne</w:t>
            </w:r>
          </w:p>
        </w:tc>
      </w:tr>
      <w:tr w:rsidR="00C8256D" w:rsidTr="00C8256D">
        <w:tc>
          <w:tcPr>
            <w:tcW w:w="637" w:type="dxa"/>
            <w:hideMark/>
          </w:tcPr>
          <w:p w:rsidR="00C8256D" w:rsidRDefault="00C8256D">
            <w:pPr>
              <w:spacing w:before="100" w:beforeAutospacing="1" w:after="100" w:afterAutospacing="1"/>
              <w:jc w:val="right"/>
              <w:rPr>
                <w:sz w:val="24"/>
                <w:szCs w:val="24"/>
              </w:rPr>
            </w:pPr>
            <w:r>
              <w:lastRenderedPageBreak/>
              <w:t>2.</w:t>
            </w:r>
          </w:p>
        </w:tc>
        <w:tc>
          <w:tcPr>
            <w:tcW w:w="2127" w:type="dxa"/>
            <w:hideMark/>
          </w:tcPr>
          <w:p w:rsidR="00C8256D" w:rsidRDefault="00C8256D">
            <w:pPr>
              <w:spacing w:before="100" w:beforeAutospacing="1" w:after="100" w:afterAutospacing="1"/>
              <w:rPr>
                <w:sz w:val="24"/>
                <w:szCs w:val="24"/>
              </w:rPr>
            </w:pPr>
            <w:r>
              <w:t>D-05.03.04a</w:t>
            </w:r>
          </w:p>
        </w:tc>
        <w:tc>
          <w:tcPr>
            <w:tcW w:w="6450" w:type="dxa"/>
            <w:hideMark/>
          </w:tcPr>
          <w:p w:rsidR="00C8256D" w:rsidRDefault="00C8256D">
            <w:pPr>
              <w:spacing w:before="100" w:beforeAutospacing="1" w:after="100" w:afterAutospacing="1"/>
              <w:rPr>
                <w:sz w:val="24"/>
                <w:szCs w:val="24"/>
              </w:rPr>
            </w:pPr>
            <w:r>
              <w:t>Wypełnianie szczelin w nawierzchni z betonu cementowego</w:t>
            </w:r>
          </w:p>
        </w:tc>
      </w:tr>
    </w:tbl>
    <w:p w:rsidR="00C8256D" w:rsidRDefault="00C8256D" w:rsidP="00C8256D">
      <w:pPr>
        <w:pStyle w:val="Nagwek2"/>
      </w:pPr>
      <w:r>
        <w:t>10.2. Normy</w:t>
      </w:r>
    </w:p>
    <w:tbl>
      <w:tblPr>
        <w:tblW w:w="9214" w:type="dxa"/>
        <w:tblLook w:val="01E0"/>
      </w:tblPr>
      <w:tblGrid>
        <w:gridCol w:w="675"/>
        <w:gridCol w:w="2127"/>
        <w:gridCol w:w="6412"/>
      </w:tblGrid>
      <w:tr w:rsidR="00C8256D" w:rsidTr="00C8256D">
        <w:tc>
          <w:tcPr>
            <w:tcW w:w="675" w:type="dxa"/>
            <w:hideMark/>
          </w:tcPr>
          <w:p w:rsidR="00C8256D" w:rsidRDefault="00C8256D">
            <w:pPr>
              <w:spacing w:before="100" w:beforeAutospacing="1" w:after="100" w:afterAutospacing="1"/>
              <w:jc w:val="right"/>
              <w:rPr>
                <w:sz w:val="24"/>
                <w:szCs w:val="24"/>
              </w:rPr>
            </w:pPr>
            <w:r>
              <w:t>3.</w:t>
            </w:r>
          </w:p>
        </w:tc>
        <w:tc>
          <w:tcPr>
            <w:tcW w:w="2127" w:type="dxa"/>
            <w:hideMark/>
          </w:tcPr>
          <w:p w:rsidR="00C8256D" w:rsidRDefault="00C8256D">
            <w:pPr>
              <w:spacing w:before="100" w:beforeAutospacing="1" w:after="100" w:afterAutospacing="1"/>
              <w:rPr>
                <w:sz w:val="24"/>
                <w:szCs w:val="24"/>
              </w:rPr>
            </w:pPr>
            <w:r>
              <w:t>PN-EN 197-1:2002</w:t>
            </w:r>
          </w:p>
        </w:tc>
        <w:tc>
          <w:tcPr>
            <w:tcW w:w="6412" w:type="dxa"/>
            <w:hideMark/>
          </w:tcPr>
          <w:p w:rsidR="00C8256D" w:rsidRDefault="00C8256D">
            <w:pPr>
              <w:spacing w:before="100" w:beforeAutospacing="1" w:after="100" w:afterAutospacing="1"/>
              <w:rPr>
                <w:sz w:val="24"/>
                <w:szCs w:val="24"/>
              </w:rPr>
            </w:pPr>
            <w:r>
              <w:t>Cement. Część 1: Skład, wymagania i kryteria zgodności dotyczące cementu powszechnego użytku</w:t>
            </w:r>
          </w:p>
        </w:tc>
      </w:tr>
      <w:tr w:rsidR="00C8256D" w:rsidTr="00C8256D">
        <w:tc>
          <w:tcPr>
            <w:tcW w:w="675" w:type="dxa"/>
            <w:hideMark/>
          </w:tcPr>
          <w:p w:rsidR="00C8256D" w:rsidRDefault="00C8256D">
            <w:pPr>
              <w:spacing w:before="100" w:beforeAutospacing="1" w:after="100" w:afterAutospacing="1"/>
              <w:jc w:val="right"/>
              <w:rPr>
                <w:sz w:val="24"/>
                <w:szCs w:val="24"/>
              </w:rPr>
            </w:pPr>
            <w:r>
              <w:t>4.</w:t>
            </w:r>
          </w:p>
        </w:tc>
        <w:tc>
          <w:tcPr>
            <w:tcW w:w="2127" w:type="dxa"/>
            <w:hideMark/>
          </w:tcPr>
          <w:p w:rsidR="00C8256D" w:rsidRDefault="00C8256D">
            <w:pPr>
              <w:spacing w:before="100" w:beforeAutospacing="1" w:after="100" w:afterAutospacing="1"/>
              <w:rPr>
                <w:sz w:val="24"/>
                <w:szCs w:val="24"/>
              </w:rPr>
            </w:pPr>
            <w:r>
              <w:t>PN-EN 206-1:2003</w:t>
            </w:r>
          </w:p>
        </w:tc>
        <w:tc>
          <w:tcPr>
            <w:tcW w:w="6412" w:type="dxa"/>
            <w:hideMark/>
          </w:tcPr>
          <w:p w:rsidR="00C8256D" w:rsidRDefault="00C8256D">
            <w:pPr>
              <w:spacing w:before="100" w:beforeAutospacing="1" w:after="100" w:afterAutospacing="1"/>
              <w:rPr>
                <w:sz w:val="24"/>
                <w:szCs w:val="24"/>
              </w:rPr>
            </w:pPr>
            <w:r>
              <w:t>Beton. Część 1: Wymagania, właściwości, produkcja i zgodność</w:t>
            </w:r>
          </w:p>
        </w:tc>
      </w:tr>
      <w:tr w:rsidR="00C8256D" w:rsidTr="00C8256D">
        <w:tc>
          <w:tcPr>
            <w:tcW w:w="675" w:type="dxa"/>
            <w:hideMark/>
          </w:tcPr>
          <w:p w:rsidR="00C8256D" w:rsidRDefault="00C8256D">
            <w:pPr>
              <w:spacing w:before="100" w:beforeAutospacing="1" w:after="100" w:afterAutospacing="1"/>
              <w:jc w:val="right"/>
              <w:rPr>
                <w:sz w:val="24"/>
                <w:szCs w:val="24"/>
              </w:rPr>
            </w:pPr>
            <w:r>
              <w:t>5.</w:t>
            </w:r>
          </w:p>
        </w:tc>
        <w:tc>
          <w:tcPr>
            <w:tcW w:w="2127" w:type="dxa"/>
            <w:hideMark/>
          </w:tcPr>
          <w:p w:rsidR="00C8256D" w:rsidRDefault="00C8256D">
            <w:pPr>
              <w:spacing w:before="100" w:beforeAutospacing="1" w:after="100" w:afterAutospacing="1"/>
              <w:rPr>
                <w:sz w:val="24"/>
                <w:szCs w:val="24"/>
                <w:lang w:val="en-US"/>
              </w:rPr>
            </w:pPr>
            <w:r>
              <w:rPr>
                <w:lang w:val="en-US"/>
              </w:rPr>
              <w:t xml:space="preserve">PN-EN 1340:2004  </w:t>
            </w:r>
            <w:proofErr w:type="spellStart"/>
            <w:r>
              <w:rPr>
                <w:lang w:val="en-US"/>
              </w:rPr>
              <w:t>i</w:t>
            </w:r>
            <w:proofErr w:type="spellEnd"/>
            <w:r>
              <w:rPr>
                <w:lang w:val="en-US"/>
              </w:rPr>
              <w:t xml:space="preserve"> PN-EN 1340:2004/AC</w:t>
            </w:r>
          </w:p>
        </w:tc>
        <w:tc>
          <w:tcPr>
            <w:tcW w:w="6412" w:type="dxa"/>
            <w:hideMark/>
          </w:tcPr>
          <w:p w:rsidR="00C8256D" w:rsidRDefault="00C8256D">
            <w:pPr>
              <w:spacing w:before="100" w:beforeAutospacing="1" w:after="100" w:afterAutospacing="1"/>
              <w:rPr>
                <w:sz w:val="24"/>
                <w:szCs w:val="24"/>
              </w:rPr>
            </w:pPr>
            <w:r>
              <w:t>Krawężniki betonowe. Wymagania i metody badań</w:t>
            </w:r>
          </w:p>
        </w:tc>
      </w:tr>
      <w:tr w:rsidR="00C8256D" w:rsidTr="00C8256D">
        <w:tc>
          <w:tcPr>
            <w:tcW w:w="675" w:type="dxa"/>
            <w:hideMark/>
          </w:tcPr>
          <w:p w:rsidR="00C8256D" w:rsidRDefault="00C8256D">
            <w:pPr>
              <w:spacing w:before="100" w:beforeAutospacing="1" w:after="100" w:afterAutospacing="1"/>
              <w:jc w:val="right"/>
              <w:rPr>
                <w:sz w:val="24"/>
                <w:szCs w:val="24"/>
              </w:rPr>
            </w:pPr>
            <w:r>
              <w:t>6.</w:t>
            </w:r>
          </w:p>
        </w:tc>
        <w:tc>
          <w:tcPr>
            <w:tcW w:w="2127" w:type="dxa"/>
            <w:hideMark/>
          </w:tcPr>
          <w:p w:rsidR="00C8256D" w:rsidRDefault="00C8256D">
            <w:pPr>
              <w:spacing w:before="100" w:beforeAutospacing="1" w:after="100" w:afterAutospacing="1"/>
              <w:rPr>
                <w:sz w:val="24"/>
                <w:szCs w:val="24"/>
              </w:rPr>
            </w:pPr>
            <w:r>
              <w:t>PN-88/B-06250</w:t>
            </w:r>
          </w:p>
        </w:tc>
        <w:tc>
          <w:tcPr>
            <w:tcW w:w="6412" w:type="dxa"/>
            <w:hideMark/>
          </w:tcPr>
          <w:p w:rsidR="00C8256D" w:rsidRDefault="00C8256D">
            <w:pPr>
              <w:spacing w:before="100" w:beforeAutospacing="1" w:after="100" w:afterAutospacing="1"/>
              <w:rPr>
                <w:sz w:val="24"/>
                <w:szCs w:val="24"/>
              </w:rPr>
            </w:pPr>
            <w:r>
              <w:t>Beton zwykły</w:t>
            </w:r>
          </w:p>
        </w:tc>
      </w:tr>
      <w:tr w:rsidR="00C8256D" w:rsidTr="00C8256D">
        <w:tc>
          <w:tcPr>
            <w:tcW w:w="675" w:type="dxa"/>
            <w:hideMark/>
          </w:tcPr>
          <w:p w:rsidR="00C8256D" w:rsidRDefault="00C8256D">
            <w:pPr>
              <w:spacing w:before="100" w:beforeAutospacing="1" w:after="100" w:afterAutospacing="1"/>
              <w:jc w:val="right"/>
              <w:rPr>
                <w:sz w:val="24"/>
                <w:szCs w:val="24"/>
              </w:rPr>
            </w:pPr>
            <w:r>
              <w:t>7.</w:t>
            </w:r>
          </w:p>
        </w:tc>
        <w:tc>
          <w:tcPr>
            <w:tcW w:w="2127" w:type="dxa"/>
            <w:hideMark/>
          </w:tcPr>
          <w:p w:rsidR="00C8256D" w:rsidRDefault="00C8256D">
            <w:pPr>
              <w:spacing w:before="100" w:beforeAutospacing="1" w:after="100" w:afterAutospacing="1"/>
              <w:rPr>
                <w:sz w:val="24"/>
                <w:szCs w:val="24"/>
              </w:rPr>
            </w:pPr>
            <w:r>
              <w:t>PN-63/B-06251</w:t>
            </w:r>
          </w:p>
        </w:tc>
        <w:tc>
          <w:tcPr>
            <w:tcW w:w="6412" w:type="dxa"/>
            <w:hideMark/>
          </w:tcPr>
          <w:p w:rsidR="00C8256D" w:rsidRDefault="00C8256D">
            <w:pPr>
              <w:spacing w:before="100" w:beforeAutospacing="1" w:after="100" w:afterAutospacing="1"/>
              <w:rPr>
                <w:sz w:val="24"/>
                <w:szCs w:val="24"/>
              </w:rPr>
            </w:pPr>
            <w:r>
              <w:t>Roboty betonowe i żelbetowe</w:t>
            </w:r>
          </w:p>
        </w:tc>
      </w:tr>
      <w:tr w:rsidR="00C8256D" w:rsidTr="00C8256D">
        <w:tc>
          <w:tcPr>
            <w:tcW w:w="675" w:type="dxa"/>
            <w:hideMark/>
          </w:tcPr>
          <w:p w:rsidR="00C8256D" w:rsidRDefault="00C8256D">
            <w:pPr>
              <w:spacing w:before="100" w:beforeAutospacing="1" w:after="100" w:afterAutospacing="1"/>
              <w:jc w:val="right"/>
              <w:rPr>
                <w:sz w:val="24"/>
                <w:szCs w:val="24"/>
              </w:rPr>
            </w:pPr>
            <w:r>
              <w:t>8.</w:t>
            </w:r>
          </w:p>
        </w:tc>
        <w:tc>
          <w:tcPr>
            <w:tcW w:w="2127" w:type="dxa"/>
            <w:hideMark/>
          </w:tcPr>
          <w:p w:rsidR="00C8256D" w:rsidRDefault="00C8256D">
            <w:pPr>
              <w:spacing w:before="100" w:beforeAutospacing="1" w:after="100" w:afterAutospacing="1"/>
              <w:rPr>
                <w:sz w:val="24"/>
                <w:szCs w:val="24"/>
              </w:rPr>
            </w:pPr>
            <w:r>
              <w:t>PN-B-11111:1996</w:t>
            </w:r>
          </w:p>
        </w:tc>
        <w:tc>
          <w:tcPr>
            <w:tcW w:w="6412" w:type="dxa"/>
            <w:hideMark/>
          </w:tcPr>
          <w:p w:rsidR="00C8256D" w:rsidRDefault="00C8256D">
            <w:pPr>
              <w:spacing w:before="100" w:beforeAutospacing="1" w:after="100" w:afterAutospacing="1"/>
              <w:rPr>
                <w:sz w:val="24"/>
                <w:szCs w:val="24"/>
              </w:rPr>
            </w:pPr>
            <w:r>
              <w:t>Kruszywa mineralne. Kruszywa naturalne do nawierzchni drogowych. Żwir i mieszanka</w:t>
            </w:r>
          </w:p>
        </w:tc>
      </w:tr>
      <w:tr w:rsidR="00C8256D" w:rsidTr="00C8256D">
        <w:tc>
          <w:tcPr>
            <w:tcW w:w="675" w:type="dxa"/>
            <w:hideMark/>
          </w:tcPr>
          <w:p w:rsidR="00C8256D" w:rsidRDefault="00C8256D">
            <w:pPr>
              <w:spacing w:before="100" w:beforeAutospacing="1" w:after="100" w:afterAutospacing="1"/>
              <w:jc w:val="right"/>
              <w:rPr>
                <w:sz w:val="24"/>
                <w:szCs w:val="24"/>
              </w:rPr>
            </w:pPr>
            <w:r>
              <w:t>9.</w:t>
            </w:r>
          </w:p>
        </w:tc>
        <w:tc>
          <w:tcPr>
            <w:tcW w:w="2127" w:type="dxa"/>
            <w:hideMark/>
          </w:tcPr>
          <w:p w:rsidR="00C8256D" w:rsidRDefault="00C8256D">
            <w:pPr>
              <w:spacing w:before="100" w:beforeAutospacing="1" w:after="100" w:afterAutospacing="1"/>
              <w:rPr>
                <w:sz w:val="24"/>
                <w:szCs w:val="24"/>
              </w:rPr>
            </w:pPr>
            <w:r>
              <w:t>PN-B-11112:1996</w:t>
            </w:r>
          </w:p>
        </w:tc>
        <w:tc>
          <w:tcPr>
            <w:tcW w:w="6412" w:type="dxa"/>
            <w:hideMark/>
          </w:tcPr>
          <w:p w:rsidR="00C8256D" w:rsidRDefault="00C8256D">
            <w:pPr>
              <w:spacing w:before="100" w:beforeAutospacing="1" w:after="100" w:afterAutospacing="1"/>
              <w:rPr>
                <w:sz w:val="24"/>
                <w:szCs w:val="24"/>
              </w:rPr>
            </w:pPr>
            <w:r>
              <w:t>Kruszywa mineralne. Kruszywo łamane do nawierzchni drogowych</w:t>
            </w:r>
          </w:p>
        </w:tc>
      </w:tr>
      <w:tr w:rsidR="00C8256D" w:rsidTr="00C8256D">
        <w:tc>
          <w:tcPr>
            <w:tcW w:w="675" w:type="dxa"/>
            <w:hideMark/>
          </w:tcPr>
          <w:p w:rsidR="00C8256D" w:rsidRDefault="00C8256D">
            <w:pPr>
              <w:spacing w:before="100" w:beforeAutospacing="1" w:after="100" w:afterAutospacing="1"/>
              <w:jc w:val="right"/>
              <w:rPr>
                <w:sz w:val="24"/>
                <w:szCs w:val="24"/>
              </w:rPr>
            </w:pPr>
            <w:r>
              <w:t>10.</w:t>
            </w:r>
          </w:p>
        </w:tc>
        <w:tc>
          <w:tcPr>
            <w:tcW w:w="2127" w:type="dxa"/>
            <w:hideMark/>
          </w:tcPr>
          <w:p w:rsidR="00C8256D" w:rsidRDefault="00C8256D">
            <w:pPr>
              <w:spacing w:before="100" w:beforeAutospacing="1" w:after="100" w:afterAutospacing="1"/>
              <w:rPr>
                <w:sz w:val="24"/>
                <w:szCs w:val="24"/>
              </w:rPr>
            </w:pPr>
            <w:r>
              <w:t>PN-B-11113:1996</w:t>
            </w:r>
          </w:p>
        </w:tc>
        <w:tc>
          <w:tcPr>
            <w:tcW w:w="6412" w:type="dxa"/>
            <w:hideMark/>
          </w:tcPr>
          <w:p w:rsidR="00C8256D" w:rsidRDefault="00C8256D">
            <w:pPr>
              <w:spacing w:before="100" w:beforeAutospacing="1" w:after="100" w:afterAutospacing="1"/>
              <w:rPr>
                <w:sz w:val="24"/>
                <w:szCs w:val="24"/>
              </w:rPr>
            </w:pPr>
            <w:r>
              <w:t>Kruszywa mineralne. Kruszywa naturalne do nawierzchni drogowych. Piasek</w:t>
            </w:r>
          </w:p>
        </w:tc>
      </w:tr>
      <w:tr w:rsidR="00C8256D" w:rsidTr="00C8256D">
        <w:tc>
          <w:tcPr>
            <w:tcW w:w="675" w:type="dxa"/>
            <w:hideMark/>
          </w:tcPr>
          <w:p w:rsidR="00C8256D" w:rsidRDefault="00C8256D">
            <w:pPr>
              <w:spacing w:before="100" w:beforeAutospacing="1" w:after="100" w:afterAutospacing="1"/>
              <w:jc w:val="right"/>
              <w:rPr>
                <w:sz w:val="24"/>
                <w:szCs w:val="24"/>
              </w:rPr>
            </w:pPr>
            <w:r>
              <w:t>11.</w:t>
            </w:r>
          </w:p>
        </w:tc>
        <w:tc>
          <w:tcPr>
            <w:tcW w:w="2127" w:type="dxa"/>
            <w:hideMark/>
          </w:tcPr>
          <w:p w:rsidR="00C8256D" w:rsidRDefault="00C8256D">
            <w:pPr>
              <w:spacing w:before="100" w:beforeAutospacing="1" w:after="100" w:afterAutospacing="1"/>
              <w:rPr>
                <w:sz w:val="24"/>
                <w:szCs w:val="24"/>
              </w:rPr>
            </w:pPr>
            <w:r>
              <w:t>PN-88/B-32250</w:t>
            </w:r>
          </w:p>
        </w:tc>
        <w:tc>
          <w:tcPr>
            <w:tcW w:w="6412" w:type="dxa"/>
            <w:hideMark/>
          </w:tcPr>
          <w:p w:rsidR="00C8256D" w:rsidRDefault="00C8256D">
            <w:pPr>
              <w:spacing w:before="100" w:beforeAutospacing="1" w:after="100" w:afterAutospacing="1"/>
              <w:rPr>
                <w:sz w:val="24"/>
                <w:szCs w:val="24"/>
              </w:rPr>
            </w:pPr>
            <w:r>
              <w:t>Materiały budowlane. Woda do betonów i zapraw</w:t>
            </w:r>
          </w:p>
        </w:tc>
      </w:tr>
      <w:tr w:rsidR="00C8256D" w:rsidTr="00C8256D">
        <w:tc>
          <w:tcPr>
            <w:tcW w:w="675" w:type="dxa"/>
            <w:hideMark/>
          </w:tcPr>
          <w:p w:rsidR="00C8256D" w:rsidRDefault="00C8256D">
            <w:pPr>
              <w:spacing w:before="100" w:beforeAutospacing="1" w:after="100" w:afterAutospacing="1"/>
              <w:jc w:val="right"/>
              <w:rPr>
                <w:sz w:val="24"/>
                <w:szCs w:val="24"/>
              </w:rPr>
            </w:pPr>
            <w:r>
              <w:t>12.</w:t>
            </w:r>
          </w:p>
        </w:tc>
        <w:tc>
          <w:tcPr>
            <w:tcW w:w="2127" w:type="dxa"/>
            <w:hideMark/>
          </w:tcPr>
          <w:p w:rsidR="00C8256D" w:rsidRDefault="00C8256D">
            <w:pPr>
              <w:spacing w:before="100" w:beforeAutospacing="1" w:after="100" w:afterAutospacing="1"/>
              <w:rPr>
                <w:sz w:val="24"/>
                <w:szCs w:val="24"/>
              </w:rPr>
            </w:pPr>
            <w:r>
              <w:t>BN-88/6731-08</w:t>
            </w:r>
          </w:p>
        </w:tc>
        <w:tc>
          <w:tcPr>
            <w:tcW w:w="6412" w:type="dxa"/>
            <w:hideMark/>
          </w:tcPr>
          <w:p w:rsidR="00C8256D" w:rsidRDefault="00C8256D">
            <w:pPr>
              <w:spacing w:before="100" w:beforeAutospacing="1" w:after="100" w:afterAutospacing="1"/>
              <w:rPr>
                <w:sz w:val="24"/>
                <w:szCs w:val="24"/>
              </w:rPr>
            </w:pPr>
            <w:r>
              <w:t>Cement. Transport i przechowywanie</w:t>
            </w:r>
          </w:p>
        </w:tc>
      </w:tr>
    </w:tbl>
    <w:p w:rsidR="00C8256D" w:rsidRDefault="00C8256D" w:rsidP="00C8256D">
      <w:pPr>
        <w:pStyle w:val="Nagwek2"/>
      </w:pPr>
      <w:r>
        <w:t>10.3. Inne dokumenty</w:t>
      </w:r>
    </w:p>
    <w:tbl>
      <w:tblPr>
        <w:tblW w:w="0" w:type="auto"/>
        <w:tblLook w:val="01E0"/>
      </w:tblPr>
      <w:tblGrid>
        <w:gridCol w:w="675"/>
        <w:gridCol w:w="8539"/>
      </w:tblGrid>
      <w:tr w:rsidR="00C8256D" w:rsidTr="00C8256D">
        <w:tc>
          <w:tcPr>
            <w:tcW w:w="675" w:type="dxa"/>
            <w:hideMark/>
          </w:tcPr>
          <w:p w:rsidR="00C8256D" w:rsidRDefault="00C8256D">
            <w:pPr>
              <w:spacing w:before="100" w:beforeAutospacing="1" w:after="100" w:afterAutospacing="1"/>
              <w:jc w:val="right"/>
              <w:rPr>
                <w:sz w:val="24"/>
                <w:szCs w:val="24"/>
              </w:rPr>
            </w:pPr>
            <w:r>
              <w:t>13.</w:t>
            </w:r>
          </w:p>
        </w:tc>
        <w:tc>
          <w:tcPr>
            <w:tcW w:w="8539" w:type="dxa"/>
          </w:tcPr>
          <w:p w:rsidR="00C8256D" w:rsidRDefault="00C8256D">
            <w:pPr>
              <w:spacing w:before="100" w:beforeAutospacing="1" w:after="100" w:afterAutospacing="1"/>
            </w:pPr>
            <w:r>
              <w:t>Katalog szczegółów drogowych ulic, placów i parków miejskich, Centrum Techniki Budownictwa Komunalnego, Warszawa 1987</w:t>
            </w:r>
          </w:p>
          <w:p w:rsidR="00C8256D" w:rsidRDefault="00C8256D">
            <w:pPr>
              <w:spacing w:before="100" w:beforeAutospacing="1" w:after="100" w:afterAutospacing="1"/>
              <w:rPr>
                <w:sz w:val="24"/>
                <w:szCs w:val="24"/>
              </w:rPr>
            </w:pPr>
          </w:p>
        </w:tc>
      </w:tr>
    </w:tbl>
    <w:p w:rsidR="00C8256D" w:rsidRDefault="00C8256D" w:rsidP="00C8256D">
      <w:pPr>
        <w:spacing w:before="100" w:beforeAutospacing="1" w:after="100" w:afterAutospacing="1"/>
      </w:pPr>
    </w:p>
    <w:p w:rsidR="00C8256D" w:rsidRDefault="00C8256D" w:rsidP="00C8256D">
      <w:pPr>
        <w:pStyle w:val="Nagwek1"/>
        <w:jc w:val="center"/>
      </w:pPr>
      <w:r>
        <w:rPr>
          <w:rFonts w:eastAsiaTheme="minorEastAsia"/>
        </w:rPr>
        <w:br w:type="page"/>
      </w:r>
      <w:bookmarkStart w:id="880" w:name="_Toc200956370"/>
      <w:r>
        <w:lastRenderedPageBreak/>
        <w:t>11. ZAŁĄCZNIKI</w:t>
      </w:r>
      <w:bookmarkEnd w:id="880"/>
    </w:p>
    <w:p w:rsidR="00C8256D" w:rsidRDefault="00C8256D" w:rsidP="00C8256D">
      <w:pPr>
        <w:spacing w:before="120" w:after="120"/>
        <w:rPr>
          <w:b/>
        </w:rPr>
      </w:pPr>
      <w:r>
        <w:rPr>
          <w:b/>
        </w:rPr>
        <w:t>ZAŁĄCZNIK 1</w:t>
      </w:r>
    </w:p>
    <w:p w:rsidR="00C8256D" w:rsidRDefault="00C8256D" w:rsidP="00C8256D">
      <w:pPr>
        <w:spacing w:before="120" w:after="120"/>
      </w:pPr>
      <w:r>
        <w:t>GEOMETRIA   KRAWĘŻNIKÓW (wg [5])</w:t>
      </w:r>
    </w:p>
    <w:p w:rsidR="00C8256D" w:rsidRDefault="00C8256D" w:rsidP="00C8256D">
      <w:pPr>
        <w:spacing w:before="120" w:after="120"/>
      </w:pPr>
      <w:r>
        <w:t>1.1. Przykład kształtu krawężnika przeznaczonego do ryglowania</w:t>
      </w:r>
    </w:p>
    <w:p w:rsidR="00C8256D" w:rsidRDefault="00C8256D" w:rsidP="00C8256D">
      <w:pPr>
        <w:spacing w:before="100" w:beforeAutospacing="1" w:after="100" w:afterAutospacing="1"/>
      </w:pPr>
      <w:r>
        <w:rPr>
          <w:noProof/>
          <w:lang w:eastAsia="pl-PL"/>
        </w:rPr>
        <w:drawing>
          <wp:inline distT="0" distB="0" distL="0" distR="0">
            <wp:extent cx="5905500" cy="2533650"/>
            <wp:effectExtent l="19050" t="0" r="0" b="0"/>
            <wp:docPr id="19" name="Obraz 2"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bz1_1"/>
                    <pic:cNvPicPr>
                      <a:picLocks noChangeAspect="1" noChangeArrowheads="1"/>
                    </pic:cNvPicPr>
                  </pic:nvPicPr>
                  <pic:blipFill>
                    <a:blip r:embed="rId50"/>
                    <a:srcRect/>
                    <a:stretch>
                      <a:fillRect/>
                    </a:stretch>
                  </pic:blipFill>
                  <pic:spPr bwMode="auto">
                    <a:xfrm>
                      <a:off x="0" y="0"/>
                      <a:ext cx="5905500" cy="2533650"/>
                    </a:xfrm>
                    <a:prstGeom prst="rect">
                      <a:avLst/>
                    </a:prstGeom>
                    <a:noFill/>
                    <a:ln w="9525">
                      <a:noFill/>
                      <a:miter lim="800000"/>
                      <a:headEnd/>
                      <a:tailEnd/>
                    </a:ln>
                  </pic:spPr>
                </pic:pic>
              </a:graphicData>
            </a:graphic>
          </wp:inline>
        </w:drawing>
      </w:r>
    </w:p>
    <w:p w:rsidR="00C8256D" w:rsidRDefault="00C8256D" w:rsidP="00C8256D">
      <w:pPr>
        <w:spacing w:before="100" w:beforeAutospacing="1" w:after="100" w:afterAutospacing="1"/>
      </w:pPr>
    </w:p>
    <w:p w:rsidR="00C8256D" w:rsidRDefault="00C8256D" w:rsidP="00C8256D">
      <w:pPr>
        <w:spacing w:before="100" w:beforeAutospacing="1" w:after="100" w:afterAutospacing="1"/>
        <w:ind w:left="1134" w:hanging="1134"/>
      </w:pPr>
      <w:r>
        <w:t>Oznaczenia:</w:t>
      </w:r>
    </w:p>
    <w:p w:rsidR="00C8256D" w:rsidRDefault="00C8256D" w:rsidP="00C8256D">
      <w:pPr>
        <w:spacing w:before="100" w:beforeAutospacing="1" w:after="100" w:afterAutospacing="1"/>
        <w:ind w:left="1134" w:hanging="1134"/>
      </w:pPr>
      <w:r>
        <w:t xml:space="preserve">Y ≤ X – </w:t>
      </w:r>
      <w:smartTag w:uri="urn:schemas-microsoft-com:office:smarttags" w:element="metricconverter">
        <w:smartTagPr>
          <w:attr w:name="productid" w:val="3 mm"/>
        </w:smartTagPr>
        <w:r>
          <w:t>3 mm</w:t>
        </w:r>
      </w:smartTag>
      <w:r>
        <w:t xml:space="preserve"> i Z</w:t>
      </w:r>
      <w:r>
        <w:rPr>
          <w:vertAlign w:val="subscript"/>
        </w:rPr>
        <w:t>Y</w:t>
      </w:r>
      <w:r>
        <w:t xml:space="preserve"> ≤ Z</w:t>
      </w:r>
      <w:r>
        <w:rPr>
          <w:vertAlign w:val="subscript"/>
        </w:rPr>
        <w:t>X</w:t>
      </w:r>
      <w:r>
        <w:t xml:space="preserve"> – </w:t>
      </w:r>
      <w:smartTag w:uri="urn:schemas-microsoft-com:office:smarttags" w:element="metricconverter">
        <w:smartTagPr>
          <w:attr w:name="productid" w:val="3 mm"/>
        </w:smartTagPr>
        <w:r>
          <w:t>3 mm</w:t>
        </w:r>
      </w:smartTag>
      <w:r>
        <w:t xml:space="preserve">,  X minimum: ≥ 1/5 </w:t>
      </w:r>
      <w:r>
        <w:rPr>
          <w:i/>
        </w:rPr>
        <w:t>b</w:t>
      </w:r>
      <w:r>
        <w:t xml:space="preserve"> i ≥ </w:t>
      </w:r>
      <w:smartTag w:uri="urn:schemas-microsoft-com:office:smarttags" w:element="metricconverter">
        <w:smartTagPr>
          <w:attr w:name="productid" w:val="20 mm"/>
        </w:smartTagPr>
        <w:r>
          <w:t>20 mm</w:t>
        </w:r>
      </w:smartTag>
      <w:r>
        <w:t>,</w:t>
      </w:r>
    </w:p>
    <w:p w:rsidR="00C8256D" w:rsidRDefault="00C8256D" w:rsidP="00C8256D">
      <w:pPr>
        <w:spacing w:before="100" w:beforeAutospacing="1" w:after="100" w:afterAutospacing="1"/>
        <w:ind w:left="1134" w:hanging="1134"/>
        <w:rPr>
          <w:lang w:val="en-US"/>
        </w:rPr>
      </w:pPr>
      <w:r>
        <w:rPr>
          <w:lang w:val="en-US"/>
        </w:rPr>
        <w:t xml:space="preserve">X maximum: ≤ 1/3 </w:t>
      </w:r>
      <w:r>
        <w:rPr>
          <w:i/>
          <w:lang w:val="en-US"/>
        </w:rPr>
        <w:t>b</w:t>
      </w:r>
      <w:r>
        <w:rPr>
          <w:lang w:val="en-US"/>
        </w:rPr>
        <w:t xml:space="preserve"> </w:t>
      </w:r>
      <w:proofErr w:type="spellStart"/>
      <w:r>
        <w:rPr>
          <w:lang w:val="en-US"/>
        </w:rPr>
        <w:t>i</w:t>
      </w:r>
      <w:proofErr w:type="spellEnd"/>
      <w:r>
        <w:rPr>
          <w:lang w:val="en-US"/>
        </w:rPr>
        <w:t xml:space="preserve">  ≤ </w:t>
      </w:r>
      <w:smartTag w:uri="urn:schemas-microsoft-com:office:smarttags" w:element="metricconverter">
        <w:smartTagPr>
          <w:attr w:name="productid" w:val="70 mm"/>
        </w:smartTagPr>
        <w:r>
          <w:rPr>
            <w:lang w:val="en-US"/>
          </w:rPr>
          <w:t>70 mm</w:t>
        </w:r>
      </w:smartTag>
      <w:r>
        <w:rPr>
          <w:lang w:val="en-US"/>
        </w:rPr>
        <w:t xml:space="preserve">, </w:t>
      </w:r>
    </w:p>
    <w:p w:rsidR="00C8256D" w:rsidRDefault="00C8256D" w:rsidP="00C8256D">
      <w:pPr>
        <w:spacing w:before="100" w:beforeAutospacing="1" w:after="100" w:afterAutospacing="1"/>
        <w:ind w:left="1134" w:hanging="1134"/>
      </w:pPr>
      <w:r>
        <w:t>Z</w:t>
      </w:r>
      <w:r>
        <w:rPr>
          <w:vertAlign w:val="subscript"/>
        </w:rPr>
        <w:t>Y</w:t>
      </w:r>
      <w:r>
        <w:t xml:space="preserve"> </w:t>
      </w:r>
      <w:proofErr w:type="spellStart"/>
      <w:r>
        <w:t>maximum</w:t>
      </w:r>
      <w:proofErr w:type="spellEnd"/>
      <w:r>
        <w:t>: Y/2,</w:t>
      </w:r>
    </w:p>
    <w:p w:rsidR="00C8256D" w:rsidRDefault="00C8256D" w:rsidP="00C8256D">
      <w:pPr>
        <w:spacing w:before="100" w:beforeAutospacing="1" w:after="100" w:afterAutospacing="1"/>
        <w:ind w:left="1134" w:hanging="1134"/>
      </w:pPr>
      <w:r>
        <w:t>Tolerancja dla X i Z</w:t>
      </w:r>
      <w:r>
        <w:rPr>
          <w:vertAlign w:val="subscript"/>
        </w:rPr>
        <w:t>X</w:t>
      </w:r>
      <w:r>
        <w:t xml:space="preserve">   -1, +</w:t>
      </w:r>
      <w:smartTag w:uri="urn:schemas-microsoft-com:office:smarttags" w:element="metricconverter">
        <w:smartTagPr>
          <w:attr w:name="productid" w:val="2 mm"/>
        </w:smartTagPr>
        <w:r>
          <w:t>2 mm</w:t>
        </w:r>
      </w:smartTag>
      <w:r>
        <w:t>,</w:t>
      </w:r>
    </w:p>
    <w:p w:rsidR="00C8256D" w:rsidRDefault="00C8256D" w:rsidP="00C8256D">
      <w:pPr>
        <w:spacing w:before="100" w:beforeAutospacing="1" w:after="100" w:afterAutospacing="1"/>
        <w:ind w:left="1134" w:hanging="1134"/>
      </w:pPr>
      <w:r>
        <w:t>Tolerancja dla Y i Z</w:t>
      </w:r>
      <w:r>
        <w:rPr>
          <w:vertAlign w:val="subscript"/>
        </w:rPr>
        <w:t>Y</w:t>
      </w:r>
      <w:r>
        <w:t xml:space="preserve"> – 2, +</w:t>
      </w:r>
      <w:smartTag w:uri="urn:schemas-microsoft-com:office:smarttags" w:element="metricconverter">
        <w:smartTagPr>
          <w:attr w:name="productid" w:val="1 mm"/>
        </w:smartTagPr>
        <w:r>
          <w:t>1 mm</w:t>
        </w:r>
      </w:smartTag>
      <w:r>
        <w:t>,</w:t>
      </w:r>
    </w:p>
    <w:p w:rsidR="00C8256D" w:rsidRDefault="00C8256D" w:rsidP="00C8256D">
      <w:pPr>
        <w:spacing w:before="100" w:beforeAutospacing="1" w:after="100" w:afterAutospacing="1"/>
        <w:ind w:left="1134" w:hanging="1134"/>
      </w:pPr>
      <w:r>
        <w:t xml:space="preserve">L – Długość elementu krawężnika, </w:t>
      </w:r>
    </w:p>
    <w:p w:rsidR="00C8256D" w:rsidRDefault="00C8256D" w:rsidP="00C8256D">
      <w:pPr>
        <w:spacing w:before="100" w:beforeAutospacing="1" w:after="100" w:afterAutospacing="1"/>
        <w:ind w:left="1134" w:hanging="1134"/>
      </w:pPr>
      <w:r>
        <w:t>W</w:t>
      </w:r>
      <w:r>
        <w:rPr>
          <w:i/>
        </w:rPr>
        <w:t xml:space="preserve"> –</w:t>
      </w:r>
      <w:r>
        <w:t xml:space="preserve"> Szerokość elementu krawężnika</w:t>
      </w:r>
    </w:p>
    <w:p w:rsidR="00C8256D" w:rsidRDefault="00C8256D" w:rsidP="00C8256D">
      <w:pPr>
        <w:spacing w:before="100" w:beforeAutospacing="1" w:after="100" w:afterAutospacing="1"/>
      </w:pPr>
    </w:p>
    <w:p w:rsidR="00C8256D" w:rsidRDefault="00C8256D" w:rsidP="00C8256D">
      <w:pPr>
        <w:spacing w:before="100" w:beforeAutospacing="1" w:after="100" w:afterAutospacing="1"/>
      </w:pPr>
    </w:p>
    <w:p w:rsidR="00C8256D" w:rsidRDefault="00C8256D" w:rsidP="00C8256D">
      <w:pPr>
        <w:spacing w:before="100" w:beforeAutospacing="1" w:after="100" w:afterAutospacing="1"/>
      </w:pPr>
      <w:r>
        <w:t>1.2. Przykład wgłębienia lub wcięcia powierzchni czołowej w dolnej części krawężnika</w:t>
      </w:r>
    </w:p>
    <w:p w:rsidR="00C8256D" w:rsidRDefault="00C8256D" w:rsidP="00C8256D">
      <w:pPr>
        <w:spacing w:before="100" w:beforeAutospacing="1" w:after="100" w:afterAutospacing="1"/>
      </w:pPr>
    </w:p>
    <w:p w:rsidR="00C8256D" w:rsidRDefault="00C8256D" w:rsidP="00C8256D">
      <w:pPr>
        <w:spacing w:before="100" w:beforeAutospacing="1" w:after="100" w:afterAutospacing="1"/>
      </w:pPr>
      <w:r>
        <w:rPr>
          <w:noProof/>
          <w:lang w:eastAsia="pl-PL"/>
        </w:rPr>
        <w:lastRenderedPageBreak/>
        <w:drawing>
          <wp:inline distT="0" distB="0" distL="0" distR="0">
            <wp:extent cx="3162300" cy="3190875"/>
            <wp:effectExtent l="19050" t="0" r="0" b="0"/>
            <wp:docPr id="20" name="Obraz 3"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bz1_2"/>
                    <pic:cNvPicPr>
                      <a:picLocks noChangeAspect="1" noChangeArrowheads="1"/>
                    </pic:cNvPicPr>
                  </pic:nvPicPr>
                  <pic:blipFill>
                    <a:blip r:embed="rId51"/>
                    <a:srcRect/>
                    <a:stretch>
                      <a:fillRect/>
                    </a:stretch>
                  </pic:blipFill>
                  <pic:spPr bwMode="auto">
                    <a:xfrm>
                      <a:off x="0" y="0"/>
                      <a:ext cx="3162300" cy="3190875"/>
                    </a:xfrm>
                    <a:prstGeom prst="rect">
                      <a:avLst/>
                    </a:prstGeom>
                    <a:noFill/>
                    <a:ln w="9525">
                      <a:noFill/>
                      <a:miter lim="800000"/>
                      <a:headEnd/>
                      <a:tailEnd/>
                    </a:ln>
                  </pic:spPr>
                </pic:pic>
              </a:graphicData>
            </a:graphic>
          </wp:inline>
        </w:drawing>
      </w:r>
    </w:p>
    <w:p w:rsidR="00C8256D" w:rsidRDefault="00C8256D" w:rsidP="00C8256D">
      <w:pPr>
        <w:spacing w:before="100" w:beforeAutospacing="1" w:after="100" w:afterAutospacing="1"/>
        <w:ind w:left="1134" w:hanging="1134"/>
      </w:pPr>
    </w:p>
    <w:p w:rsidR="00C8256D" w:rsidRDefault="00C8256D" w:rsidP="00C8256D">
      <w:pPr>
        <w:spacing w:before="100" w:beforeAutospacing="1" w:after="100" w:afterAutospacing="1"/>
        <w:ind w:left="1134" w:hanging="1134"/>
      </w:pPr>
      <w:r>
        <w:t>Oznaczenia:</w:t>
      </w:r>
    </w:p>
    <w:p w:rsidR="00C8256D" w:rsidRDefault="00C8256D" w:rsidP="00C8256D">
      <w:pPr>
        <w:spacing w:before="100" w:beforeAutospacing="1" w:after="100" w:afterAutospacing="1"/>
        <w:ind w:left="1134" w:hanging="1134"/>
      </w:pPr>
      <w:r>
        <w:t>H – Wysokość elementu krawężnika,</w:t>
      </w:r>
    </w:p>
    <w:p w:rsidR="00C8256D" w:rsidRDefault="00C8256D" w:rsidP="00C8256D">
      <w:pPr>
        <w:spacing w:before="100" w:beforeAutospacing="1" w:after="100" w:afterAutospacing="1"/>
        <w:ind w:left="1134" w:hanging="1134"/>
      </w:pPr>
      <w:r>
        <w:t xml:space="preserve"> h – wysokość wgłębienia lub wcięcia,</w:t>
      </w:r>
    </w:p>
    <w:p w:rsidR="00C8256D" w:rsidRDefault="00C8256D" w:rsidP="00C8256D">
      <w:pPr>
        <w:spacing w:before="100" w:beforeAutospacing="1" w:after="100" w:afterAutospacing="1"/>
        <w:ind w:left="1134" w:hanging="1134"/>
      </w:pPr>
      <w:r>
        <w:t>W – szerokość elementu krawężnika,</w:t>
      </w:r>
    </w:p>
    <w:p w:rsidR="00C8256D" w:rsidRDefault="00C8256D" w:rsidP="00C8256D">
      <w:pPr>
        <w:spacing w:before="100" w:beforeAutospacing="1" w:after="100" w:afterAutospacing="1"/>
        <w:ind w:left="1134" w:hanging="1134"/>
      </w:pPr>
      <w:r>
        <w:t>L – długość elementu krawężnika,</w:t>
      </w:r>
    </w:p>
    <w:p w:rsidR="00C8256D" w:rsidRDefault="00C8256D" w:rsidP="00C8256D">
      <w:pPr>
        <w:spacing w:before="100" w:beforeAutospacing="1" w:after="100" w:afterAutospacing="1"/>
        <w:ind w:left="1134" w:hanging="1134"/>
      </w:pPr>
      <w:r>
        <w:t>l – długość wgłębienia lub wcięcia</w:t>
      </w:r>
    </w:p>
    <w:p w:rsidR="00C8256D" w:rsidRDefault="00C8256D" w:rsidP="00C8256D">
      <w:pPr>
        <w:spacing w:before="100" w:beforeAutospacing="1" w:after="100" w:afterAutospacing="1"/>
        <w:rPr>
          <w:b/>
        </w:rPr>
      </w:pPr>
    </w:p>
    <w:p w:rsidR="00C8256D" w:rsidRDefault="00C8256D" w:rsidP="00C8256D">
      <w:pPr>
        <w:spacing w:before="100" w:beforeAutospacing="1" w:after="100" w:afterAutospacing="1"/>
        <w:rPr>
          <w:b/>
        </w:rPr>
      </w:pPr>
    </w:p>
    <w:p w:rsidR="00C8256D" w:rsidRDefault="00C8256D" w:rsidP="00C8256D">
      <w:pPr>
        <w:spacing w:before="100" w:beforeAutospacing="1" w:after="100" w:afterAutospacing="1"/>
        <w:rPr>
          <w:b/>
        </w:rPr>
      </w:pPr>
      <w:r>
        <w:rPr>
          <w:b/>
        </w:rPr>
        <w:t>ZAŁĄCZNIK 2</w:t>
      </w:r>
    </w:p>
    <w:p w:rsidR="00C8256D" w:rsidRDefault="00C8256D" w:rsidP="00C8256D">
      <w:pPr>
        <w:spacing w:before="100" w:beforeAutospacing="1" w:after="100" w:afterAutospacing="1"/>
        <w:jc w:val="right"/>
        <w:rPr>
          <w:b/>
        </w:rPr>
      </w:pPr>
    </w:p>
    <w:p w:rsidR="00C8256D" w:rsidRDefault="00C8256D" w:rsidP="00C8256D">
      <w:pPr>
        <w:spacing w:before="100" w:beforeAutospacing="1" w:after="100" w:afterAutospacing="1"/>
      </w:pPr>
      <w:r>
        <w:t>PRZYKŁADY  KRAWĘŻNIKÓW  ŁUKOWYCH (wg [5])</w:t>
      </w:r>
    </w:p>
    <w:p w:rsidR="00C8256D" w:rsidRDefault="00C8256D" w:rsidP="00C8256D">
      <w:pPr>
        <w:spacing w:before="100" w:beforeAutospacing="1" w:after="100" w:afterAutospacing="1"/>
        <w:jc w:val="center"/>
      </w:pPr>
    </w:p>
    <w:p w:rsidR="00C8256D" w:rsidRDefault="00C8256D" w:rsidP="00C8256D">
      <w:pPr>
        <w:spacing w:before="100" w:beforeAutospacing="1" w:after="100" w:afterAutospacing="1"/>
      </w:pPr>
      <w:r>
        <w:t>a) wklęsłego</w:t>
      </w:r>
      <w:r>
        <w:tab/>
      </w:r>
      <w:r>
        <w:tab/>
      </w:r>
      <w:r>
        <w:tab/>
      </w:r>
      <w:r>
        <w:tab/>
      </w:r>
      <w:r>
        <w:tab/>
        <w:t>b) wypukłego</w:t>
      </w:r>
    </w:p>
    <w:p w:rsidR="00C8256D" w:rsidRDefault="00C8256D" w:rsidP="00C8256D">
      <w:pPr>
        <w:spacing w:before="100" w:beforeAutospacing="1" w:after="100" w:afterAutospacing="1"/>
      </w:pPr>
      <w:r>
        <w:rPr>
          <w:noProof/>
          <w:lang w:eastAsia="pl-PL"/>
        </w:rPr>
        <w:lastRenderedPageBreak/>
        <w:drawing>
          <wp:inline distT="0" distB="0" distL="0" distR="0">
            <wp:extent cx="4600575" cy="1790700"/>
            <wp:effectExtent l="19050" t="0" r="9525" b="0"/>
            <wp:docPr id="21" name="Obraz 4"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bz2_1"/>
                    <pic:cNvPicPr>
                      <a:picLocks noChangeAspect="1" noChangeArrowheads="1"/>
                    </pic:cNvPicPr>
                  </pic:nvPicPr>
                  <pic:blipFill>
                    <a:blip r:embed="rId52"/>
                    <a:srcRect/>
                    <a:stretch>
                      <a:fillRect/>
                    </a:stretch>
                  </pic:blipFill>
                  <pic:spPr bwMode="auto">
                    <a:xfrm>
                      <a:off x="0" y="0"/>
                      <a:ext cx="4600575" cy="1790700"/>
                    </a:xfrm>
                    <a:prstGeom prst="rect">
                      <a:avLst/>
                    </a:prstGeom>
                    <a:noFill/>
                    <a:ln w="9525">
                      <a:noFill/>
                      <a:miter lim="800000"/>
                      <a:headEnd/>
                      <a:tailEnd/>
                    </a:ln>
                  </pic:spPr>
                </pic:pic>
              </a:graphicData>
            </a:graphic>
          </wp:inline>
        </w:drawing>
      </w:r>
    </w:p>
    <w:p w:rsidR="00C8256D" w:rsidRDefault="00C8256D" w:rsidP="00C8256D">
      <w:pPr>
        <w:spacing w:before="100" w:beforeAutospacing="1" w:after="100" w:afterAutospacing="1"/>
      </w:pPr>
    </w:p>
    <w:p w:rsidR="00C8256D" w:rsidRDefault="00C8256D" w:rsidP="00C8256D">
      <w:pPr>
        <w:spacing w:before="100" w:beforeAutospacing="1" w:after="100" w:afterAutospacing="1"/>
      </w:pPr>
      <w:r>
        <w:t>Oznaczenia: 1 – Krawężnik, 2 – Jezdnia, 3 – Długość, 4 – Promień, 5 – Kanał odpływowy</w:t>
      </w:r>
    </w:p>
    <w:p w:rsidR="00C8256D" w:rsidRDefault="00C8256D" w:rsidP="00C8256D">
      <w:pPr>
        <w:spacing w:before="100" w:beforeAutospacing="1" w:after="100" w:afterAutospacing="1"/>
      </w:pPr>
    </w:p>
    <w:p w:rsidR="00C8256D" w:rsidRDefault="00C8256D" w:rsidP="00C8256D">
      <w:pPr>
        <w:spacing w:before="100" w:beforeAutospacing="1" w:after="100" w:afterAutospacing="1"/>
      </w:pPr>
    </w:p>
    <w:p w:rsidR="00C8256D" w:rsidRDefault="00C8256D" w:rsidP="00C8256D">
      <w:pPr>
        <w:spacing w:before="100" w:beforeAutospacing="1" w:after="100" w:afterAutospacing="1"/>
        <w:rPr>
          <w:b/>
        </w:rPr>
      </w:pPr>
      <w:r>
        <w:rPr>
          <w:b/>
        </w:rPr>
        <w:t>ZAŁĄCZNIK 3</w:t>
      </w:r>
    </w:p>
    <w:p w:rsidR="00C8256D" w:rsidRDefault="00C8256D" w:rsidP="00C8256D">
      <w:pPr>
        <w:spacing w:before="100" w:beforeAutospacing="1" w:after="100" w:afterAutospacing="1"/>
        <w:jc w:val="right"/>
        <w:rPr>
          <w:b/>
        </w:rPr>
      </w:pPr>
    </w:p>
    <w:p w:rsidR="00C8256D" w:rsidRDefault="00C8256D" w:rsidP="00C8256D">
      <w:pPr>
        <w:spacing w:before="100" w:beforeAutospacing="1" w:after="100" w:afterAutospacing="1"/>
      </w:pPr>
      <w:r>
        <w:t>PRZYKŁADY  KRAWĘŻNIKÓW  TYPU  ULICZNEGO  I  DROGOWEGO</w:t>
      </w:r>
    </w:p>
    <w:p w:rsidR="00C8256D" w:rsidRDefault="00C8256D" w:rsidP="00C8256D">
      <w:pPr>
        <w:spacing w:before="100" w:beforeAutospacing="1" w:after="100" w:afterAutospacing="1"/>
      </w:pPr>
      <w:r>
        <w:t>(wg BN-80/6775-03/04 Prefabrykaty budowlane z betonu. Elementy nawierzchni dróg, ulic, parkingów i torowisk tramwajowych. Krawężniki i obrzeża chodnikowe)</w:t>
      </w:r>
    </w:p>
    <w:p w:rsidR="00C8256D" w:rsidRDefault="00C8256D" w:rsidP="00C8256D">
      <w:pPr>
        <w:spacing w:before="100" w:beforeAutospacing="1" w:after="100" w:afterAutospacing="1"/>
        <w:jc w:val="center"/>
      </w:pPr>
    </w:p>
    <w:tbl>
      <w:tblPr>
        <w:tblW w:w="0" w:type="auto"/>
        <w:tblLook w:val="01E0"/>
      </w:tblPr>
      <w:tblGrid>
        <w:gridCol w:w="4656"/>
        <w:gridCol w:w="4296"/>
      </w:tblGrid>
      <w:tr w:rsidR="00C8256D" w:rsidTr="00C8256D">
        <w:tc>
          <w:tcPr>
            <w:tcW w:w="4395" w:type="dxa"/>
          </w:tcPr>
          <w:p w:rsidR="00C8256D" w:rsidRDefault="00C8256D">
            <w:pPr>
              <w:spacing w:before="100" w:beforeAutospacing="1" w:after="100" w:afterAutospacing="1"/>
            </w:pPr>
            <w:r>
              <w:t>a) Krawężnik typu ulicznego</w:t>
            </w:r>
          </w:p>
          <w:p w:rsidR="00C8256D" w:rsidRDefault="00C8256D">
            <w:pPr>
              <w:spacing w:before="100" w:beforeAutospacing="1" w:after="100" w:afterAutospacing="1"/>
            </w:pPr>
            <w:r>
              <w:rPr>
                <w:noProof/>
                <w:lang w:eastAsia="pl-PL"/>
              </w:rPr>
              <w:drawing>
                <wp:inline distT="0" distB="0" distL="0" distR="0">
                  <wp:extent cx="2790825" cy="1219200"/>
                  <wp:effectExtent l="19050" t="0" r="9525" b="0"/>
                  <wp:docPr id="2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47"/>
                          <a:srcRect/>
                          <a:stretch>
                            <a:fillRect/>
                          </a:stretch>
                        </pic:blipFill>
                        <pic:spPr bwMode="auto">
                          <a:xfrm>
                            <a:off x="0" y="0"/>
                            <a:ext cx="2790825" cy="1219200"/>
                          </a:xfrm>
                          <a:prstGeom prst="rect">
                            <a:avLst/>
                          </a:prstGeom>
                          <a:noFill/>
                          <a:ln w="9525">
                            <a:noFill/>
                            <a:miter lim="800000"/>
                            <a:headEnd/>
                            <a:tailEnd/>
                          </a:ln>
                        </pic:spPr>
                      </pic:pic>
                    </a:graphicData>
                  </a:graphic>
                </wp:inline>
              </w:drawing>
            </w:r>
          </w:p>
          <w:p w:rsidR="00C8256D" w:rsidRDefault="00C8256D">
            <w:pPr>
              <w:spacing w:before="100" w:beforeAutospacing="1" w:after="100" w:afterAutospacing="1"/>
              <w:rPr>
                <w:sz w:val="24"/>
                <w:szCs w:val="24"/>
              </w:rPr>
            </w:pPr>
          </w:p>
        </w:tc>
        <w:tc>
          <w:tcPr>
            <w:tcW w:w="4110" w:type="dxa"/>
          </w:tcPr>
          <w:p w:rsidR="00C8256D" w:rsidRDefault="00C8256D">
            <w:pPr>
              <w:spacing w:before="100" w:beforeAutospacing="1" w:after="100" w:afterAutospacing="1"/>
            </w:pPr>
            <w:r>
              <w:t>b) Krawężnik typu drogowego</w:t>
            </w:r>
          </w:p>
          <w:p w:rsidR="00C8256D" w:rsidRDefault="00C8256D">
            <w:pPr>
              <w:spacing w:before="100" w:beforeAutospacing="1" w:after="100" w:afterAutospacing="1"/>
            </w:pPr>
            <w:r>
              <w:rPr>
                <w:noProof/>
                <w:lang w:eastAsia="pl-PL"/>
              </w:rPr>
              <w:drawing>
                <wp:inline distT="0" distB="0" distL="0" distR="0">
                  <wp:extent cx="2562225" cy="1209675"/>
                  <wp:effectExtent l="19050" t="0" r="9525" b="0"/>
                  <wp:docPr id="2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8"/>
                          <a:srcRect/>
                          <a:stretch>
                            <a:fillRect/>
                          </a:stretch>
                        </pic:blipFill>
                        <pic:spPr bwMode="auto">
                          <a:xfrm>
                            <a:off x="0" y="0"/>
                            <a:ext cx="2562225" cy="1209675"/>
                          </a:xfrm>
                          <a:prstGeom prst="rect">
                            <a:avLst/>
                          </a:prstGeom>
                          <a:noFill/>
                          <a:ln w="9525">
                            <a:noFill/>
                            <a:miter lim="800000"/>
                            <a:headEnd/>
                            <a:tailEnd/>
                          </a:ln>
                        </pic:spPr>
                      </pic:pic>
                    </a:graphicData>
                  </a:graphic>
                </wp:inline>
              </w:drawing>
            </w:r>
          </w:p>
          <w:p w:rsidR="00C8256D" w:rsidRDefault="00C8256D">
            <w:pPr>
              <w:spacing w:before="100" w:beforeAutospacing="1" w:after="100" w:afterAutospacing="1"/>
              <w:rPr>
                <w:sz w:val="24"/>
                <w:szCs w:val="24"/>
              </w:rPr>
            </w:pPr>
          </w:p>
        </w:tc>
      </w:tr>
    </w:tbl>
    <w:p w:rsidR="00C8256D" w:rsidRDefault="00C8256D" w:rsidP="00C8256D">
      <w:pPr>
        <w:spacing w:before="100" w:beforeAutospacing="1" w:after="100" w:afterAutospacing="1"/>
      </w:pPr>
    </w:p>
    <w:p w:rsidR="00C8256D" w:rsidRDefault="00C8256D" w:rsidP="00C8256D">
      <w:pPr>
        <w:spacing w:before="100" w:beforeAutospacing="1" w:after="120"/>
      </w:pPr>
      <w: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tblBorders>
        <w:tblLook w:val="01E0"/>
      </w:tblPr>
      <w:tblGrid>
        <w:gridCol w:w="1276"/>
        <w:gridCol w:w="709"/>
        <w:gridCol w:w="850"/>
        <w:gridCol w:w="851"/>
        <w:gridCol w:w="1134"/>
        <w:gridCol w:w="1134"/>
        <w:gridCol w:w="1134"/>
      </w:tblGrid>
      <w:tr w:rsidR="00C8256D" w:rsidTr="00C8256D">
        <w:tc>
          <w:tcPr>
            <w:tcW w:w="1276" w:type="dxa"/>
            <w:tcBorders>
              <w:top w:val="single" w:sz="4" w:space="0" w:color="auto"/>
              <w:left w:val="single" w:sz="4" w:space="0" w:color="auto"/>
              <w:bottom w:val="nil"/>
              <w:right w:val="single" w:sz="4" w:space="0" w:color="auto"/>
            </w:tcBorders>
            <w:noWrap/>
            <w:hideMark/>
          </w:tcPr>
          <w:p w:rsidR="00C8256D" w:rsidRDefault="00C8256D">
            <w:pPr>
              <w:spacing w:before="100" w:beforeAutospacing="1" w:after="100" w:afterAutospacing="1"/>
              <w:jc w:val="center"/>
              <w:rPr>
                <w:sz w:val="24"/>
                <w:szCs w:val="24"/>
              </w:rPr>
            </w:pPr>
            <w:r>
              <w:t xml:space="preserve">Typ </w:t>
            </w:r>
          </w:p>
        </w:tc>
        <w:tc>
          <w:tcPr>
            <w:tcW w:w="5812" w:type="dxa"/>
            <w:gridSpan w:val="6"/>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Wymiary krawężników, cm</w:t>
            </w:r>
          </w:p>
        </w:tc>
      </w:tr>
      <w:tr w:rsidR="00C8256D" w:rsidTr="00C8256D">
        <w:tc>
          <w:tcPr>
            <w:tcW w:w="1276" w:type="dxa"/>
            <w:tcBorders>
              <w:top w:val="nil"/>
              <w:left w:val="single" w:sz="4" w:space="0" w:color="auto"/>
              <w:bottom w:val="double" w:sz="4" w:space="0" w:color="auto"/>
              <w:right w:val="single" w:sz="4" w:space="0" w:color="auto"/>
            </w:tcBorders>
            <w:noWrap/>
            <w:hideMark/>
          </w:tcPr>
          <w:p w:rsidR="00C8256D" w:rsidRDefault="00C8256D">
            <w:pPr>
              <w:spacing w:before="100" w:beforeAutospacing="1" w:after="100" w:afterAutospacing="1"/>
              <w:jc w:val="center"/>
              <w:rPr>
                <w:sz w:val="24"/>
                <w:szCs w:val="24"/>
              </w:rPr>
            </w:pPr>
            <w:r>
              <w:t>krawężnika</w:t>
            </w:r>
          </w:p>
        </w:tc>
        <w:tc>
          <w:tcPr>
            <w:tcW w:w="709"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l</w:t>
            </w:r>
          </w:p>
        </w:tc>
        <w:tc>
          <w:tcPr>
            <w:tcW w:w="850"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b</w:t>
            </w:r>
          </w:p>
        </w:tc>
        <w:tc>
          <w:tcPr>
            <w:tcW w:w="851"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h</w:t>
            </w:r>
          </w:p>
        </w:tc>
        <w:tc>
          <w:tcPr>
            <w:tcW w:w="1134"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c</w:t>
            </w:r>
          </w:p>
        </w:tc>
        <w:tc>
          <w:tcPr>
            <w:tcW w:w="1134"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d</w:t>
            </w:r>
          </w:p>
        </w:tc>
        <w:tc>
          <w:tcPr>
            <w:tcW w:w="1134"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proofErr w:type="spellStart"/>
            <w:r>
              <w:t>r</w:t>
            </w:r>
            <w:proofErr w:type="spellEnd"/>
          </w:p>
        </w:tc>
      </w:tr>
      <w:tr w:rsidR="00C8256D" w:rsidTr="00C8256D">
        <w:tc>
          <w:tcPr>
            <w:tcW w:w="1276"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lastRenderedPageBreak/>
              <w:t>Uliczny</w:t>
            </w:r>
          </w:p>
        </w:tc>
        <w:tc>
          <w:tcPr>
            <w:tcW w:w="709"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20" w:after="100" w:afterAutospacing="1"/>
              <w:jc w:val="center"/>
              <w:rPr>
                <w:sz w:val="24"/>
                <w:szCs w:val="24"/>
              </w:rPr>
            </w:pPr>
            <w:r>
              <w:t>100</w:t>
            </w:r>
          </w:p>
        </w:tc>
        <w:tc>
          <w:tcPr>
            <w:tcW w:w="850"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pPr>
            <w:r>
              <w:t>20</w:t>
            </w:r>
          </w:p>
          <w:p w:rsidR="00C8256D" w:rsidRDefault="00C8256D">
            <w:pPr>
              <w:spacing w:before="100" w:beforeAutospacing="1" w:after="100" w:afterAutospacing="1"/>
              <w:jc w:val="center"/>
              <w:rPr>
                <w:sz w:val="24"/>
                <w:szCs w:val="24"/>
              </w:rPr>
            </w:pPr>
            <w:r>
              <w:t>15</w:t>
            </w:r>
          </w:p>
        </w:tc>
        <w:tc>
          <w:tcPr>
            <w:tcW w:w="851"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rPr>
                <w:sz w:val="24"/>
                <w:szCs w:val="24"/>
              </w:rPr>
            </w:pPr>
            <w:r>
              <w:t>30</w:t>
            </w:r>
          </w:p>
        </w:tc>
        <w:tc>
          <w:tcPr>
            <w:tcW w:w="1134"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pPr>
            <w:r>
              <w:t>min. 3</w:t>
            </w:r>
          </w:p>
          <w:p w:rsidR="00C8256D" w:rsidRDefault="00C8256D">
            <w:pPr>
              <w:spacing w:before="100" w:beforeAutospacing="1" w:after="100" w:afterAutospacing="1"/>
              <w:jc w:val="center"/>
              <w:rPr>
                <w:sz w:val="24"/>
                <w:szCs w:val="24"/>
              </w:rPr>
            </w:pPr>
            <w:proofErr w:type="spellStart"/>
            <w:r>
              <w:t>max</w:t>
            </w:r>
            <w:proofErr w:type="spellEnd"/>
            <w:r>
              <w:t>. 7</w:t>
            </w:r>
          </w:p>
        </w:tc>
        <w:tc>
          <w:tcPr>
            <w:tcW w:w="1134"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pPr>
            <w:r>
              <w:t>min. 12</w:t>
            </w:r>
          </w:p>
          <w:p w:rsidR="00C8256D" w:rsidRDefault="00C8256D">
            <w:pPr>
              <w:spacing w:before="100" w:beforeAutospacing="1" w:after="100" w:afterAutospacing="1"/>
              <w:jc w:val="center"/>
              <w:rPr>
                <w:sz w:val="24"/>
                <w:szCs w:val="24"/>
              </w:rPr>
            </w:pPr>
            <w:proofErr w:type="spellStart"/>
            <w:r>
              <w:t>max</w:t>
            </w:r>
            <w:proofErr w:type="spellEnd"/>
            <w:r>
              <w:t>. 15</w:t>
            </w:r>
          </w:p>
        </w:tc>
        <w:tc>
          <w:tcPr>
            <w:tcW w:w="1134"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20" w:after="100" w:afterAutospacing="1"/>
              <w:jc w:val="center"/>
              <w:rPr>
                <w:sz w:val="24"/>
                <w:szCs w:val="24"/>
              </w:rPr>
            </w:pPr>
            <w:r>
              <w:t>1,0</w:t>
            </w:r>
          </w:p>
        </w:tc>
      </w:tr>
      <w:tr w:rsidR="00C8256D" w:rsidTr="00C8256D">
        <w:tc>
          <w:tcPr>
            <w:tcW w:w="1276" w:type="dxa"/>
            <w:tcBorders>
              <w:top w:val="single" w:sz="4" w:space="0" w:color="auto"/>
              <w:left w:val="single" w:sz="4" w:space="0" w:color="auto"/>
              <w:bottom w:val="single" w:sz="4" w:space="0" w:color="auto"/>
              <w:right w:val="single" w:sz="4" w:space="0" w:color="auto"/>
            </w:tcBorders>
            <w:noWrap/>
          </w:tcPr>
          <w:p w:rsidR="00C8256D" w:rsidRDefault="00C8256D">
            <w:pPr>
              <w:spacing w:before="100" w:beforeAutospacing="1" w:after="100" w:afterAutospacing="1"/>
              <w:jc w:val="center"/>
            </w:pPr>
          </w:p>
          <w:p w:rsidR="00C8256D" w:rsidRDefault="00C8256D">
            <w:pPr>
              <w:spacing w:before="100" w:beforeAutospacing="1" w:after="100" w:afterAutospacing="1"/>
              <w:jc w:val="center"/>
              <w:rPr>
                <w:sz w:val="24"/>
                <w:szCs w:val="24"/>
              </w:rPr>
            </w:pPr>
            <w:r>
              <w:t>Drogowy</w:t>
            </w:r>
          </w:p>
        </w:tc>
        <w:tc>
          <w:tcPr>
            <w:tcW w:w="709" w:type="dxa"/>
            <w:tcBorders>
              <w:top w:val="single" w:sz="4" w:space="0" w:color="auto"/>
              <w:left w:val="single" w:sz="4" w:space="0" w:color="auto"/>
              <w:bottom w:val="single" w:sz="4" w:space="0" w:color="auto"/>
              <w:right w:val="single" w:sz="4" w:space="0" w:color="auto"/>
            </w:tcBorders>
            <w:noWrap/>
          </w:tcPr>
          <w:p w:rsidR="00C8256D" w:rsidRDefault="00C8256D">
            <w:pPr>
              <w:spacing w:before="100" w:beforeAutospacing="1" w:after="100" w:afterAutospacing="1"/>
              <w:jc w:val="center"/>
            </w:pPr>
          </w:p>
          <w:p w:rsidR="00C8256D" w:rsidRDefault="00C8256D">
            <w:pPr>
              <w:spacing w:before="100" w:beforeAutospacing="1" w:after="100" w:afterAutospacing="1"/>
              <w:jc w:val="center"/>
              <w:rPr>
                <w:sz w:val="24"/>
                <w:szCs w:val="24"/>
              </w:rPr>
            </w:pPr>
            <w:r>
              <w:t>100</w:t>
            </w:r>
          </w:p>
        </w:tc>
        <w:tc>
          <w:tcPr>
            <w:tcW w:w="850"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pPr>
            <w:r>
              <w:t>15</w:t>
            </w:r>
          </w:p>
          <w:p w:rsidR="00C8256D" w:rsidRDefault="00C8256D">
            <w:pPr>
              <w:spacing w:before="100" w:beforeAutospacing="1" w:after="100" w:afterAutospacing="1"/>
              <w:jc w:val="center"/>
            </w:pPr>
            <w:r>
              <w:t>12</w:t>
            </w:r>
          </w:p>
          <w:p w:rsidR="00C8256D" w:rsidRDefault="00C8256D">
            <w:pPr>
              <w:spacing w:before="100" w:beforeAutospacing="1" w:after="100" w:afterAutospacing="1"/>
              <w:jc w:val="center"/>
              <w:rPr>
                <w:sz w:val="24"/>
                <w:szCs w:val="24"/>
              </w:rPr>
            </w:pPr>
            <w:r>
              <w:t>10</w:t>
            </w:r>
          </w:p>
        </w:tc>
        <w:tc>
          <w:tcPr>
            <w:tcW w:w="851" w:type="dxa"/>
            <w:tcBorders>
              <w:top w:val="single" w:sz="4" w:space="0" w:color="auto"/>
              <w:left w:val="single" w:sz="4" w:space="0" w:color="auto"/>
              <w:bottom w:val="single" w:sz="4" w:space="0" w:color="auto"/>
              <w:right w:val="single" w:sz="4" w:space="0" w:color="auto"/>
            </w:tcBorders>
            <w:noWrap/>
            <w:hideMark/>
          </w:tcPr>
          <w:p w:rsidR="00C8256D" w:rsidRDefault="00C8256D">
            <w:pPr>
              <w:spacing w:before="100" w:beforeAutospacing="1" w:after="100" w:afterAutospacing="1"/>
              <w:jc w:val="center"/>
            </w:pPr>
            <w:r>
              <w:t>20</w:t>
            </w:r>
          </w:p>
          <w:p w:rsidR="00C8256D" w:rsidRDefault="00C8256D">
            <w:pPr>
              <w:spacing w:before="100" w:beforeAutospacing="1" w:after="100" w:afterAutospacing="1"/>
              <w:jc w:val="center"/>
            </w:pPr>
            <w:r>
              <w:t>25</w:t>
            </w:r>
          </w:p>
          <w:p w:rsidR="00C8256D" w:rsidRDefault="00C8256D">
            <w:pPr>
              <w:spacing w:before="100" w:beforeAutospacing="1" w:after="100" w:afterAutospacing="1"/>
              <w:jc w:val="center"/>
              <w:rPr>
                <w:sz w:val="24"/>
                <w:szCs w:val="24"/>
              </w:rPr>
            </w:pPr>
            <w:r>
              <w:t>25</w:t>
            </w:r>
          </w:p>
        </w:tc>
        <w:tc>
          <w:tcPr>
            <w:tcW w:w="1134" w:type="dxa"/>
            <w:tcBorders>
              <w:top w:val="single" w:sz="4" w:space="0" w:color="auto"/>
              <w:left w:val="single" w:sz="4" w:space="0" w:color="auto"/>
              <w:bottom w:val="single" w:sz="4" w:space="0" w:color="auto"/>
              <w:right w:val="single" w:sz="4" w:space="0" w:color="auto"/>
            </w:tcBorders>
            <w:noWrap/>
          </w:tcPr>
          <w:p w:rsidR="00C8256D" w:rsidRDefault="00C8256D">
            <w:pPr>
              <w:spacing w:before="100" w:beforeAutospacing="1" w:after="100" w:afterAutospacing="1"/>
              <w:jc w:val="center"/>
            </w:pPr>
          </w:p>
          <w:p w:rsidR="00C8256D" w:rsidRDefault="00C8256D">
            <w:pPr>
              <w:spacing w:before="100" w:beforeAutospacing="1" w:after="100" w:afterAutospacing="1"/>
              <w:jc w:val="center"/>
              <w:rPr>
                <w:sz w:val="24"/>
                <w:szCs w:val="24"/>
              </w:rPr>
            </w:pPr>
            <w:r>
              <w:t>-</w:t>
            </w:r>
          </w:p>
        </w:tc>
        <w:tc>
          <w:tcPr>
            <w:tcW w:w="1134" w:type="dxa"/>
            <w:tcBorders>
              <w:top w:val="single" w:sz="4" w:space="0" w:color="auto"/>
              <w:left w:val="single" w:sz="4" w:space="0" w:color="auto"/>
              <w:bottom w:val="single" w:sz="4" w:space="0" w:color="auto"/>
              <w:right w:val="single" w:sz="4" w:space="0" w:color="auto"/>
            </w:tcBorders>
            <w:noWrap/>
          </w:tcPr>
          <w:p w:rsidR="00C8256D" w:rsidRDefault="00C8256D">
            <w:pPr>
              <w:spacing w:before="100" w:beforeAutospacing="1" w:after="100" w:afterAutospacing="1"/>
              <w:jc w:val="center"/>
            </w:pPr>
          </w:p>
          <w:p w:rsidR="00C8256D" w:rsidRDefault="00C8256D">
            <w:pPr>
              <w:spacing w:before="100" w:beforeAutospacing="1" w:after="100" w:afterAutospacing="1"/>
              <w:jc w:val="center"/>
              <w:rPr>
                <w:sz w:val="24"/>
                <w:szCs w:val="24"/>
              </w:rPr>
            </w:pPr>
            <w:r>
              <w:t>-</w:t>
            </w:r>
          </w:p>
        </w:tc>
        <w:tc>
          <w:tcPr>
            <w:tcW w:w="1134" w:type="dxa"/>
            <w:tcBorders>
              <w:top w:val="single" w:sz="4" w:space="0" w:color="auto"/>
              <w:left w:val="single" w:sz="4" w:space="0" w:color="auto"/>
              <w:bottom w:val="single" w:sz="4" w:space="0" w:color="auto"/>
              <w:right w:val="single" w:sz="4" w:space="0" w:color="auto"/>
            </w:tcBorders>
            <w:noWrap/>
          </w:tcPr>
          <w:p w:rsidR="00C8256D" w:rsidRDefault="00C8256D">
            <w:pPr>
              <w:spacing w:before="100" w:beforeAutospacing="1" w:after="100" w:afterAutospacing="1"/>
              <w:jc w:val="center"/>
            </w:pPr>
          </w:p>
          <w:p w:rsidR="00C8256D" w:rsidRDefault="00C8256D">
            <w:pPr>
              <w:spacing w:before="100" w:beforeAutospacing="1" w:after="100" w:afterAutospacing="1"/>
              <w:jc w:val="center"/>
              <w:rPr>
                <w:sz w:val="24"/>
                <w:szCs w:val="24"/>
              </w:rPr>
            </w:pPr>
            <w:r>
              <w:t>1,0</w:t>
            </w:r>
          </w:p>
        </w:tc>
      </w:tr>
    </w:tbl>
    <w:p w:rsidR="00C8256D" w:rsidRDefault="00C8256D" w:rsidP="00C8256D">
      <w:pPr>
        <w:spacing w:before="100" w:beforeAutospacing="1" w:after="100" w:afterAutospacing="1"/>
        <w:rPr>
          <w:b/>
        </w:rPr>
      </w:pPr>
    </w:p>
    <w:p w:rsidR="00C8256D" w:rsidRDefault="00C8256D" w:rsidP="00C8256D">
      <w:pPr>
        <w:spacing w:before="100" w:beforeAutospacing="1" w:after="100" w:afterAutospacing="1"/>
        <w:rPr>
          <w:b/>
        </w:rPr>
      </w:pPr>
    </w:p>
    <w:p w:rsidR="00C8256D" w:rsidRDefault="00C8256D" w:rsidP="00C8256D">
      <w:pPr>
        <w:spacing w:before="100" w:beforeAutospacing="1" w:after="100" w:afterAutospacing="1"/>
        <w:rPr>
          <w:b/>
        </w:rPr>
      </w:pPr>
      <w:r>
        <w:rPr>
          <w:b/>
        </w:rPr>
        <w:t>ZAŁĄCZNIK 4</w:t>
      </w:r>
    </w:p>
    <w:p w:rsidR="00C8256D" w:rsidRDefault="00C8256D" w:rsidP="00C8256D">
      <w:pPr>
        <w:spacing w:before="100" w:beforeAutospacing="1" w:after="100" w:afterAutospacing="1"/>
        <w:jc w:val="right"/>
        <w:rPr>
          <w:b/>
        </w:rPr>
      </w:pPr>
    </w:p>
    <w:p w:rsidR="00C8256D" w:rsidRDefault="00C8256D" w:rsidP="00C8256D">
      <w:pPr>
        <w:spacing w:before="100" w:beforeAutospacing="1" w:after="120"/>
        <w:rPr>
          <w:spacing w:val="-8"/>
        </w:rPr>
      </w:pPr>
      <w:r>
        <w:rPr>
          <w:spacing w:val="-8"/>
        </w:rPr>
        <w:t>PRZYKŁADY  USTAWIENIA  KRAWĘŻNIKÓW  BETONOWYCH  NA  ŁAWACH (wg [13])</w:t>
      </w:r>
    </w:p>
    <w:tbl>
      <w:tblPr>
        <w:tblW w:w="0" w:type="auto"/>
        <w:tblLook w:val="01E0"/>
      </w:tblPr>
      <w:tblGrid>
        <w:gridCol w:w="4111"/>
        <w:gridCol w:w="4253"/>
      </w:tblGrid>
      <w:tr w:rsidR="00C8256D" w:rsidTr="00C8256D">
        <w:trPr>
          <w:trHeight w:val="4776"/>
        </w:trPr>
        <w:tc>
          <w:tcPr>
            <w:tcW w:w="4111" w:type="dxa"/>
          </w:tcPr>
          <w:p w:rsidR="00C8256D" w:rsidRDefault="00C8256D">
            <w:pPr>
              <w:spacing w:before="100" w:beforeAutospacing="1" w:after="100" w:afterAutospacing="1"/>
            </w:pPr>
            <w:r>
              <w:t xml:space="preserve">a) Krawężnik typu ulicznego 20 ×  </w:t>
            </w:r>
            <w:smartTag w:uri="urn:schemas-microsoft-com:office:smarttags" w:element="metricconverter">
              <w:smartTagPr>
                <w:attr w:name="productid" w:val="30 cm"/>
              </w:smartTagPr>
              <w:r>
                <w:t>30 cm</w:t>
              </w:r>
            </w:smartTag>
          </w:p>
          <w:p w:rsidR="00C8256D" w:rsidRDefault="00C8256D">
            <w:pPr>
              <w:spacing w:before="100" w:beforeAutospacing="1" w:after="100" w:afterAutospacing="1"/>
            </w:pPr>
            <w:r>
              <w:t xml:space="preserve">     na ławie betonowej z oporem</w:t>
            </w:r>
          </w:p>
          <w:p w:rsidR="00C8256D" w:rsidRDefault="00C8256D">
            <w:pPr>
              <w:spacing w:before="100" w:beforeAutospacing="1" w:after="100" w:afterAutospacing="1"/>
            </w:pPr>
            <w:r>
              <w:rPr>
                <w:noProof/>
                <w:lang w:eastAsia="pl-PL"/>
              </w:rPr>
              <w:drawing>
                <wp:inline distT="0" distB="0" distL="0" distR="0">
                  <wp:extent cx="2171700" cy="2514600"/>
                  <wp:effectExtent l="19050" t="0" r="0" b="0"/>
                  <wp:docPr id="24" name="Obraz 7"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bz4_1"/>
                          <pic:cNvPicPr>
                            <a:picLocks noChangeAspect="1" noChangeArrowheads="1"/>
                          </pic:cNvPicPr>
                        </pic:nvPicPr>
                        <pic:blipFill>
                          <a:blip r:embed="rId53"/>
                          <a:srcRect/>
                          <a:stretch>
                            <a:fillRect/>
                          </a:stretch>
                        </pic:blipFill>
                        <pic:spPr bwMode="auto">
                          <a:xfrm>
                            <a:off x="0" y="0"/>
                            <a:ext cx="2171700" cy="2514600"/>
                          </a:xfrm>
                          <a:prstGeom prst="rect">
                            <a:avLst/>
                          </a:prstGeom>
                          <a:noFill/>
                          <a:ln w="9525">
                            <a:noFill/>
                            <a:miter lim="800000"/>
                            <a:headEnd/>
                            <a:tailEnd/>
                          </a:ln>
                        </pic:spPr>
                      </pic:pic>
                    </a:graphicData>
                  </a:graphic>
                </wp:inline>
              </w:drawing>
            </w:r>
          </w:p>
          <w:p w:rsidR="00C8256D" w:rsidRDefault="00C8256D">
            <w:pPr>
              <w:spacing w:before="100" w:beforeAutospacing="1" w:after="100" w:afterAutospacing="1"/>
            </w:pPr>
            <w:r>
              <w:t>1. krawężnik, typ ciężki 20× 30× 100 cm</w:t>
            </w:r>
          </w:p>
          <w:p w:rsidR="00C8256D" w:rsidRDefault="00C8256D">
            <w:pPr>
              <w:spacing w:before="100" w:beforeAutospacing="1" w:after="100" w:afterAutospacing="1"/>
            </w:pPr>
            <w:r>
              <w:t xml:space="preserve">2. podsypka </w:t>
            </w:r>
            <w:proofErr w:type="spellStart"/>
            <w:r>
              <w:t>cem.-piaskowa</w:t>
            </w:r>
            <w:proofErr w:type="spellEnd"/>
            <w:r>
              <w:t xml:space="preserve"> 1:4</w:t>
            </w:r>
          </w:p>
          <w:p w:rsidR="00C8256D" w:rsidRDefault="00C8256D">
            <w:pPr>
              <w:spacing w:before="100" w:beforeAutospacing="1" w:after="100" w:afterAutospacing="1"/>
            </w:pPr>
            <w:r>
              <w:t>3. ława z betonu B10</w:t>
            </w:r>
          </w:p>
          <w:p w:rsidR="00C8256D" w:rsidRDefault="00C8256D">
            <w:pPr>
              <w:spacing w:before="100" w:beforeAutospacing="1" w:after="100" w:afterAutospacing="1"/>
              <w:rPr>
                <w:sz w:val="18"/>
                <w:szCs w:val="18"/>
              </w:rPr>
            </w:pPr>
          </w:p>
        </w:tc>
        <w:tc>
          <w:tcPr>
            <w:tcW w:w="4253" w:type="dxa"/>
            <w:hideMark/>
          </w:tcPr>
          <w:p w:rsidR="00C8256D" w:rsidRDefault="00C8256D">
            <w:pPr>
              <w:spacing w:before="100" w:beforeAutospacing="1" w:after="100" w:afterAutospacing="1"/>
            </w:pPr>
            <w:r>
              <w:t xml:space="preserve">b) Krawężnik typu ulicznego 15 ×  </w:t>
            </w:r>
            <w:smartTag w:uri="urn:schemas-microsoft-com:office:smarttags" w:element="metricconverter">
              <w:smartTagPr>
                <w:attr w:name="productid" w:val="30 cm"/>
              </w:smartTagPr>
              <w:r>
                <w:t>30 cm</w:t>
              </w:r>
            </w:smartTag>
          </w:p>
          <w:p w:rsidR="00C8256D" w:rsidRDefault="00C8256D">
            <w:pPr>
              <w:spacing w:before="100" w:beforeAutospacing="1" w:after="100" w:afterAutospacing="1"/>
            </w:pPr>
            <w:r>
              <w:t xml:space="preserve">     na ławie betonowej zwykłej</w:t>
            </w:r>
          </w:p>
          <w:p w:rsidR="00C8256D" w:rsidRDefault="00C8256D">
            <w:pPr>
              <w:spacing w:before="100" w:beforeAutospacing="1" w:after="100" w:afterAutospacing="1"/>
            </w:pPr>
            <w:r>
              <w:rPr>
                <w:noProof/>
                <w:lang w:eastAsia="pl-PL"/>
              </w:rPr>
              <w:drawing>
                <wp:inline distT="0" distB="0" distL="0" distR="0">
                  <wp:extent cx="2066925" cy="2571750"/>
                  <wp:effectExtent l="19050" t="0" r="9525" b="0"/>
                  <wp:docPr id="25" name="Obraz 8"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bz4_2"/>
                          <pic:cNvPicPr>
                            <a:picLocks noChangeAspect="1" noChangeArrowheads="1"/>
                          </pic:cNvPicPr>
                        </pic:nvPicPr>
                        <pic:blipFill>
                          <a:blip r:embed="rId54"/>
                          <a:srcRect/>
                          <a:stretch>
                            <a:fillRect/>
                          </a:stretch>
                        </pic:blipFill>
                        <pic:spPr bwMode="auto">
                          <a:xfrm>
                            <a:off x="0" y="0"/>
                            <a:ext cx="2066925" cy="2571750"/>
                          </a:xfrm>
                          <a:prstGeom prst="rect">
                            <a:avLst/>
                          </a:prstGeom>
                          <a:noFill/>
                          <a:ln w="9525">
                            <a:noFill/>
                            <a:miter lim="800000"/>
                            <a:headEnd/>
                            <a:tailEnd/>
                          </a:ln>
                        </pic:spPr>
                      </pic:pic>
                    </a:graphicData>
                  </a:graphic>
                </wp:inline>
              </w:drawing>
            </w:r>
          </w:p>
          <w:p w:rsidR="00C8256D" w:rsidRDefault="00C8256D">
            <w:pPr>
              <w:spacing w:before="100" w:beforeAutospacing="1" w:after="100" w:afterAutospacing="1"/>
            </w:pPr>
            <w:r>
              <w:t>1. krawężnik, typ uliczny 15× 30× 100 cm</w:t>
            </w:r>
          </w:p>
          <w:p w:rsidR="00C8256D" w:rsidRDefault="00C8256D">
            <w:pPr>
              <w:spacing w:before="100" w:beforeAutospacing="1" w:after="100" w:afterAutospacing="1"/>
            </w:pPr>
            <w:r>
              <w:t xml:space="preserve">2. podsypka </w:t>
            </w:r>
            <w:proofErr w:type="spellStart"/>
            <w:r>
              <w:t>cem.-piaskowa</w:t>
            </w:r>
            <w:proofErr w:type="spellEnd"/>
            <w:r>
              <w:t xml:space="preserve"> 1:4</w:t>
            </w:r>
          </w:p>
          <w:p w:rsidR="00C8256D" w:rsidRDefault="00C8256D">
            <w:pPr>
              <w:spacing w:before="100" w:beforeAutospacing="1" w:after="100" w:afterAutospacing="1"/>
              <w:rPr>
                <w:sz w:val="24"/>
                <w:szCs w:val="24"/>
              </w:rPr>
            </w:pPr>
            <w:r>
              <w:t>3. ława z betonu B10</w:t>
            </w:r>
          </w:p>
        </w:tc>
      </w:tr>
      <w:tr w:rsidR="00C8256D" w:rsidTr="00C8256D">
        <w:trPr>
          <w:trHeight w:val="5371"/>
        </w:trPr>
        <w:tc>
          <w:tcPr>
            <w:tcW w:w="4111" w:type="dxa"/>
            <w:hideMark/>
          </w:tcPr>
          <w:p w:rsidR="00C8256D" w:rsidRDefault="00C8256D">
            <w:pPr>
              <w:spacing w:before="100" w:beforeAutospacing="1" w:after="100" w:afterAutospacing="1"/>
              <w:ind w:left="284" w:hanging="284"/>
            </w:pPr>
            <w:r>
              <w:lastRenderedPageBreak/>
              <w:t xml:space="preserve">c)  Krawężnik typu ulicznego 15 ×  </w:t>
            </w:r>
            <w:smartTag w:uri="urn:schemas-microsoft-com:office:smarttags" w:element="metricconverter">
              <w:smartTagPr>
                <w:attr w:name="productid" w:val="30 cm"/>
              </w:smartTagPr>
              <w:r>
                <w:t>30 cm</w:t>
              </w:r>
            </w:smartTag>
            <w:r>
              <w:t xml:space="preserve"> na ławie żwirowej</w:t>
            </w:r>
          </w:p>
          <w:p w:rsidR="00C8256D" w:rsidRDefault="00C8256D">
            <w:pPr>
              <w:spacing w:before="100" w:beforeAutospacing="1" w:after="100" w:afterAutospacing="1"/>
              <w:ind w:left="284" w:hanging="284"/>
            </w:pPr>
            <w:r>
              <w:rPr>
                <w:noProof/>
                <w:lang w:eastAsia="pl-PL"/>
              </w:rPr>
              <w:drawing>
                <wp:inline distT="0" distB="0" distL="0" distR="0">
                  <wp:extent cx="2219325" cy="2552700"/>
                  <wp:effectExtent l="19050" t="0" r="9525" b="0"/>
                  <wp:docPr id="26" name="Obraz 9"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bz4_3"/>
                          <pic:cNvPicPr>
                            <a:picLocks noChangeAspect="1" noChangeArrowheads="1"/>
                          </pic:cNvPicPr>
                        </pic:nvPicPr>
                        <pic:blipFill>
                          <a:blip r:embed="rId55"/>
                          <a:srcRect/>
                          <a:stretch>
                            <a:fillRect/>
                          </a:stretch>
                        </pic:blipFill>
                        <pic:spPr bwMode="auto">
                          <a:xfrm>
                            <a:off x="0" y="0"/>
                            <a:ext cx="2219325" cy="2552700"/>
                          </a:xfrm>
                          <a:prstGeom prst="rect">
                            <a:avLst/>
                          </a:prstGeom>
                          <a:noFill/>
                          <a:ln w="9525">
                            <a:noFill/>
                            <a:miter lim="800000"/>
                            <a:headEnd/>
                            <a:tailEnd/>
                          </a:ln>
                        </pic:spPr>
                      </pic:pic>
                    </a:graphicData>
                  </a:graphic>
                </wp:inline>
              </w:drawing>
            </w:r>
          </w:p>
          <w:p w:rsidR="00C8256D" w:rsidRDefault="00C8256D">
            <w:pPr>
              <w:spacing w:before="100" w:beforeAutospacing="1" w:after="100" w:afterAutospacing="1"/>
              <w:ind w:left="284" w:hanging="284"/>
            </w:pPr>
            <w:r>
              <w:t>1. krawężnik, typ uliczny 15× 30× 100 cm</w:t>
            </w:r>
          </w:p>
          <w:p w:rsidR="00C8256D" w:rsidRDefault="00C8256D">
            <w:pPr>
              <w:spacing w:before="100" w:beforeAutospacing="1" w:after="100" w:afterAutospacing="1"/>
              <w:ind w:left="284" w:hanging="284"/>
            </w:pPr>
            <w:r>
              <w:t xml:space="preserve">2. podsypka piaskowa lub </w:t>
            </w:r>
            <w:proofErr w:type="spellStart"/>
            <w:r>
              <w:t>cem.-piaskowa</w:t>
            </w:r>
            <w:proofErr w:type="spellEnd"/>
            <w:r>
              <w:t xml:space="preserve"> 1:4</w:t>
            </w:r>
          </w:p>
          <w:p w:rsidR="00C8256D" w:rsidRDefault="00C8256D">
            <w:pPr>
              <w:spacing w:before="100" w:beforeAutospacing="1" w:after="100" w:afterAutospacing="1"/>
              <w:ind w:left="284" w:hanging="284"/>
              <w:rPr>
                <w:sz w:val="24"/>
                <w:szCs w:val="24"/>
              </w:rPr>
            </w:pPr>
            <w:r>
              <w:t>3. ława żwirowa</w:t>
            </w:r>
          </w:p>
        </w:tc>
        <w:tc>
          <w:tcPr>
            <w:tcW w:w="4253" w:type="dxa"/>
            <w:hideMark/>
          </w:tcPr>
          <w:p w:rsidR="00C8256D" w:rsidRDefault="00C8256D">
            <w:pPr>
              <w:spacing w:before="100" w:beforeAutospacing="1" w:after="100" w:afterAutospacing="1"/>
              <w:ind w:left="214" w:hanging="214"/>
            </w:pPr>
            <w:r>
              <w:t xml:space="preserve">d) Krawężnik typu ulicznego 15 ×  </w:t>
            </w:r>
            <w:smartTag w:uri="urn:schemas-microsoft-com:office:smarttags" w:element="metricconverter">
              <w:smartTagPr>
                <w:attr w:name="productid" w:val="30 cm"/>
              </w:smartTagPr>
              <w:r>
                <w:t>30 cm</w:t>
              </w:r>
            </w:smartTag>
            <w:r>
              <w:br/>
              <w:t>na ławie tłuczniowej</w:t>
            </w:r>
          </w:p>
          <w:p w:rsidR="00C8256D" w:rsidRDefault="00C8256D">
            <w:pPr>
              <w:spacing w:before="100" w:beforeAutospacing="1" w:after="100" w:afterAutospacing="1"/>
              <w:ind w:left="214" w:hanging="214"/>
            </w:pPr>
            <w:r>
              <w:rPr>
                <w:noProof/>
                <w:lang w:eastAsia="pl-PL"/>
              </w:rPr>
              <w:drawing>
                <wp:inline distT="0" distB="0" distL="0" distR="0">
                  <wp:extent cx="2266950" cy="2552700"/>
                  <wp:effectExtent l="19050" t="0" r="0" b="0"/>
                  <wp:docPr id="27" name="Obraz 10"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bz4_4"/>
                          <pic:cNvPicPr>
                            <a:picLocks noChangeAspect="1" noChangeArrowheads="1"/>
                          </pic:cNvPicPr>
                        </pic:nvPicPr>
                        <pic:blipFill>
                          <a:blip r:embed="rId56"/>
                          <a:srcRect/>
                          <a:stretch>
                            <a:fillRect/>
                          </a:stretch>
                        </pic:blipFill>
                        <pic:spPr bwMode="auto">
                          <a:xfrm>
                            <a:off x="0" y="0"/>
                            <a:ext cx="2266950" cy="2552700"/>
                          </a:xfrm>
                          <a:prstGeom prst="rect">
                            <a:avLst/>
                          </a:prstGeom>
                          <a:noFill/>
                          <a:ln w="9525">
                            <a:noFill/>
                            <a:miter lim="800000"/>
                            <a:headEnd/>
                            <a:tailEnd/>
                          </a:ln>
                        </pic:spPr>
                      </pic:pic>
                    </a:graphicData>
                  </a:graphic>
                </wp:inline>
              </w:drawing>
            </w:r>
          </w:p>
          <w:p w:rsidR="00C8256D" w:rsidRDefault="00C8256D">
            <w:pPr>
              <w:spacing w:before="100" w:beforeAutospacing="1" w:after="100" w:afterAutospacing="1"/>
              <w:ind w:left="214" w:hanging="214"/>
            </w:pPr>
            <w:r>
              <w:t>1. krawężnik, typ uliczny 15× 30× 100 cm</w:t>
            </w:r>
          </w:p>
          <w:p w:rsidR="00C8256D" w:rsidRDefault="00C8256D">
            <w:pPr>
              <w:spacing w:before="100" w:beforeAutospacing="1" w:after="100" w:afterAutospacing="1"/>
              <w:ind w:left="214" w:hanging="214"/>
            </w:pPr>
            <w:r>
              <w:t xml:space="preserve">2. podsypka piaskowa lub </w:t>
            </w:r>
            <w:proofErr w:type="spellStart"/>
            <w:r>
              <w:t>cem.-piaskowa</w:t>
            </w:r>
            <w:proofErr w:type="spellEnd"/>
            <w:r>
              <w:t xml:space="preserve"> 1:4</w:t>
            </w:r>
          </w:p>
          <w:p w:rsidR="00C8256D" w:rsidRDefault="00C8256D">
            <w:pPr>
              <w:spacing w:before="100" w:beforeAutospacing="1" w:after="100" w:afterAutospacing="1"/>
              <w:ind w:left="214" w:hanging="214"/>
              <w:rPr>
                <w:sz w:val="24"/>
                <w:szCs w:val="24"/>
              </w:rPr>
            </w:pPr>
            <w:r>
              <w:t>3. ława tłuczniowa</w:t>
            </w:r>
          </w:p>
        </w:tc>
      </w:tr>
      <w:tr w:rsidR="00C8256D" w:rsidTr="00C8256D">
        <w:tc>
          <w:tcPr>
            <w:tcW w:w="4111" w:type="dxa"/>
          </w:tcPr>
          <w:p w:rsidR="00C8256D" w:rsidRDefault="00C8256D">
            <w:pPr>
              <w:spacing w:before="100" w:beforeAutospacing="1" w:after="100" w:afterAutospacing="1"/>
              <w:ind w:left="284" w:hanging="284"/>
            </w:pPr>
            <w:r>
              <w:t xml:space="preserve">e)  Krawężnik typu drogowego 12 ×  </w:t>
            </w:r>
            <w:smartTag w:uri="urn:schemas-microsoft-com:office:smarttags" w:element="metricconverter">
              <w:smartTagPr>
                <w:attr w:name="productid" w:val="25 cm"/>
              </w:smartTagPr>
              <w:r>
                <w:t>25 cm</w:t>
              </w:r>
            </w:smartTag>
            <w:r>
              <w:t xml:space="preserve"> na ławie żwirowej lub tłuczniowej</w:t>
            </w:r>
          </w:p>
          <w:p w:rsidR="00C8256D" w:rsidRDefault="00C8256D">
            <w:pPr>
              <w:spacing w:before="100" w:beforeAutospacing="1" w:after="100" w:afterAutospacing="1"/>
              <w:ind w:left="284" w:hanging="284"/>
            </w:pPr>
            <w:r>
              <w:rPr>
                <w:noProof/>
                <w:lang w:eastAsia="pl-PL"/>
              </w:rPr>
              <w:drawing>
                <wp:inline distT="0" distB="0" distL="0" distR="0">
                  <wp:extent cx="2181225" cy="2457450"/>
                  <wp:effectExtent l="19050" t="0" r="9525" b="0"/>
                  <wp:docPr id="28" name="Obraz 11"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bz4_5"/>
                          <pic:cNvPicPr>
                            <a:picLocks noChangeAspect="1" noChangeArrowheads="1"/>
                          </pic:cNvPicPr>
                        </pic:nvPicPr>
                        <pic:blipFill>
                          <a:blip r:embed="rId57"/>
                          <a:srcRect/>
                          <a:stretch>
                            <a:fillRect/>
                          </a:stretch>
                        </pic:blipFill>
                        <pic:spPr bwMode="auto">
                          <a:xfrm>
                            <a:off x="0" y="0"/>
                            <a:ext cx="2181225" cy="2457450"/>
                          </a:xfrm>
                          <a:prstGeom prst="rect">
                            <a:avLst/>
                          </a:prstGeom>
                          <a:noFill/>
                          <a:ln w="9525">
                            <a:noFill/>
                            <a:miter lim="800000"/>
                            <a:headEnd/>
                            <a:tailEnd/>
                          </a:ln>
                        </pic:spPr>
                      </pic:pic>
                    </a:graphicData>
                  </a:graphic>
                </wp:inline>
              </w:drawing>
            </w:r>
          </w:p>
          <w:p w:rsidR="00C8256D" w:rsidRDefault="00C8256D">
            <w:pPr>
              <w:spacing w:before="100" w:beforeAutospacing="1" w:after="100" w:afterAutospacing="1"/>
              <w:ind w:left="284" w:hanging="284"/>
            </w:pPr>
            <w:r>
              <w:t>1. krawężnik, typ drogowy 12× 25× 100 cm</w:t>
            </w:r>
          </w:p>
          <w:p w:rsidR="00C8256D" w:rsidRDefault="00C8256D">
            <w:pPr>
              <w:spacing w:before="100" w:beforeAutospacing="1" w:after="100" w:afterAutospacing="1"/>
              <w:ind w:left="284" w:hanging="284"/>
            </w:pPr>
            <w:r>
              <w:t>2. podsypka z piasku</w:t>
            </w:r>
          </w:p>
          <w:p w:rsidR="00C8256D" w:rsidRDefault="00C8256D">
            <w:pPr>
              <w:spacing w:before="100" w:beforeAutospacing="1" w:after="100" w:afterAutospacing="1"/>
              <w:ind w:left="284" w:hanging="284"/>
            </w:pPr>
            <w:r>
              <w:t>3. ława żwirowa lub tłuczniowa</w:t>
            </w:r>
          </w:p>
          <w:p w:rsidR="00C8256D" w:rsidRDefault="00C8256D">
            <w:pPr>
              <w:spacing w:before="100" w:beforeAutospacing="1" w:after="100" w:afterAutospacing="1"/>
              <w:ind w:left="284" w:hanging="284"/>
              <w:rPr>
                <w:sz w:val="24"/>
                <w:szCs w:val="24"/>
              </w:rPr>
            </w:pPr>
          </w:p>
        </w:tc>
        <w:tc>
          <w:tcPr>
            <w:tcW w:w="4253" w:type="dxa"/>
          </w:tcPr>
          <w:p w:rsidR="00C8256D" w:rsidRDefault="00C8256D">
            <w:pPr>
              <w:spacing w:before="100" w:beforeAutospacing="1" w:after="100" w:afterAutospacing="1"/>
              <w:ind w:left="214" w:hanging="214"/>
            </w:pPr>
            <w:r>
              <w:lastRenderedPageBreak/>
              <w:t xml:space="preserve">f) Krawężnik typu drogowego 15 ×  </w:t>
            </w:r>
            <w:smartTag w:uri="urn:schemas-microsoft-com:office:smarttags" w:element="metricconverter">
              <w:smartTagPr>
                <w:attr w:name="productid" w:val="30 cm"/>
              </w:smartTagPr>
              <w:r>
                <w:t>30 cm</w:t>
              </w:r>
            </w:smartTag>
            <w:r>
              <w:t xml:space="preserve"> na ławie betonowej</w:t>
            </w:r>
          </w:p>
          <w:p w:rsidR="00C8256D" w:rsidRDefault="00C8256D">
            <w:pPr>
              <w:spacing w:before="100" w:beforeAutospacing="1" w:after="100" w:afterAutospacing="1"/>
              <w:ind w:left="214" w:hanging="214"/>
            </w:pPr>
            <w:r>
              <w:rPr>
                <w:noProof/>
                <w:lang w:eastAsia="pl-PL"/>
              </w:rPr>
              <w:drawing>
                <wp:inline distT="0" distB="0" distL="0" distR="0">
                  <wp:extent cx="2447925" cy="2533650"/>
                  <wp:effectExtent l="19050" t="0" r="9525" b="0"/>
                  <wp:docPr id="29" name="Obraz 12"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bz4_6"/>
                          <pic:cNvPicPr>
                            <a:picLocks noChangeAspect="1" noChangeArrowheads="1"/>
                          </pic:cNvPicPr>
                        </pic:nvPicPr>
                        <pic:blipFill>
                          <a:blip r:embed="rId58"/>
                          <a:srcRect/>
                          <a:stretch>
                            <a:fillRect/>
                          </a:stretch>
                        </pic:blipFill>
                        <pic:spPr bwMode="auto">
                          <a:xfrm>
                            <a:off x="0" y="0"/>
                            <a:ext cx="2447925" cy="2533650"/>
                          </a:xfrm>
                          <a:prstGeom prst="rect">
                            <a:avLst/>
                          </a:prstGeom>
                          <a:noFill/>
                          <a:ln w="9525">
                            <a:noFill/>
                            <a:miter lim="800000"/>
                            <a:headEnd/>
                            <a:tailEnd/>
                          </a:ln>
                        </pic:spPr>
                      </pic:pic>
                    </a:graphicData>
                  </a:graphic>
                </wp:inline>
              </w:drawing>
            </w:r>
          </w:p>
          <w:p w:rsidR="00C8256D" w:rsidRDefault="00C8256D">
            <w:pPr>
              <w:spacing w:before="100" w:beforeAutospacing="1" w:after="100" w:afterAutospacing="1"/>
              <w:ind w:left="214" w:hanging="214"/>
            </w:pPr>
            <w:r>
              <w:t>1. krawężnik, typ drogowy 15× 30× 100 cm</w:t>
            </w:r>
          </w:p>
          <w:p w:rsidR="00C8256D" w:rsidRDefault="00C8256D">
            <w:pPr>
              <w:spacing w:before="100" w:beforeAutospacing="1" w:after="100" w:afterAutospacing="1"/>
              <w:ind w:left="214" w:hanging="214"/>
            </w:pPr>
            <w:r>
              <w:t xml:space="preserve">2. podsypka </w:t>
            </w:r>
            <w:proofErr w:type="spellStart"/>
            <w:r>
              <w:t>cem.-piaskowa</w:t>
            </w:r>
            <w:proofErr w:type="spellEnd"/>
            <w:r>
              <w:t xml:space="preserve"> 1:4</w:t>
            </w:r>
          </w:p>
          <w:p w:rsidR="00C8256D" w:rsidRDefault="00C8256D">
            <w:pPr>
              <w:spacing w:before="100" w:beforeAutospacing="1" w:after="100" w:afterAutospacing="1"/>
              <w:ind w:left="214" w:hanging="214"/>
            </w:pPr>
            <w:r>
              <w:lastRenderedPageBreak/>
              <w:t>3. ława z betonu B10</w:t>
            </w:r>
          </w:p>
          <w:p w:rsidR="00C8256D" w:rsidRDefault="00C8256D">
            <w:pPr>
              <w:spacing w:before="100" w:beforeAutospacing="1" w:after="100" w:afterAutospacing="1"/>
              <w:ind w:left="214" w:hanging="214"/>
              <w:rPr>
                <w:sz w:val="24"/>
                <w:szCs w:val="24"/>
              </w:rPr>
            </w:pPr>
          </w:p>
        </w:tc>
      </w:tr>
      <w:tr w:rsidR="00C8256D" w:rsidTr="00C8256D">
        <w:tc>
          <w:tcPr>
            <w:tcW w:w="4111" w:type="dxa"/>
            <w:hideMark/>
          </w:tcPr>
          <w:p w:rsidR="00C8256D" w:rsidRDefault="00C8256D">
            <w:pPr>
              <w:spacing w:before="100" w:beforeAutospacing="1" w:after="100" w:afterAutospacing="1"/>
              <w:ind w:left="284" w:hanging="284"/>
            </w:pPr>
            <w:r>
              <w:lastRenderedPageBreak/>
              <w:t xml:space="preserve">g)  Krawężnik typu ulicznego 20 x </w:t>
            </w:r>
            <w:smartTag w:uri="urn:schemas-microsoft-com:office:smarttags" w:element="metricconverter">
              <w:smartTagPr>
                <w:attr w:name="productid" w:val="30 cm"/>
              </w:smartTagPr>
              <w:r>
                <w:t>30 cm</w:t>
              </w:r>
            </w:smartTag>
            <w:r>
              <w:t xml:space="preserve"> ułożony na płask (np. przy wjeździe na chodnik, do bramy)</w:t>
            </w:r>
          </w:p>
          <w:p w:rsidR="00C8256D" w:rsidRDefault="00C8256D">
            <w:pPr>
              <w:spacing w:before="100" w:beforeAutospacing="1" w:after="100" w:afterAutospacing="1"/>
              <w:ind w:left="284" w:hanging="284"/>
            </w:pPr>
            <w:r>
              <w:rPr>
                <w:noProof/>
                <w:lang w:eastAsia="pl-PL"/>
              </w:rPr>
              <w:drawing>
                <wp:inline distT="0" distB="0" distL="0" distR="0">
                  <wp:extent cx="2028825" cy="1828800"/>
                  <wp:effectExtent l="19050" t="0" r="9525" b="0"/>
                  <wp:docPr id="30" name="Obraz 13"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bz4_7"/>
                          <pic:cNvPicPr>
                            <a:picLocks noChangeAspect="1" noChangeArrowheads="1"/>
                          </pic:cNvPicPr>
                        </pic:nvPicPr>
                        <pic:blipFill>
                          <a:blip r:embed="rId59"/>
                          <a:srcRect/>
                          <a:stretch>
                            <a:fillRect/>
                          </a:stretch>
                        </pic:blipFill>
                        <pic:spPr bwMode="auto">
                          <a:xfrm>
                            <a:off x="0" y="0"/>
                            <a:ext cx="2028825" cy="1828800"/>
                          </a:xfrm>
                          <a:prstGeom prst="rect">
                            <a:avLst/>
                          </a:prstGeom>
                          <a:noFill/>
                          <a:ln w="9525">
                            <a:noFill/>
                            <a:miter lim="800000"/>
                            <a:headEnd/>
                            <a:tailEnd/>
                          </a:ln>
                        </pic:spPr>
                      </pic:pic>
                    </a:graphicData>
                  </a:graphic>
                </wp:inline>
              </w:drawing>
            </w:r>
          </w:p>
          <w:p w:rsidR="00C8256D" w:rsidRDefault="00C8256D">
            <w:pPr>
              <w:spacing w:before="100" w:beforeAutospacing="1" w:after="100" w:afterAutospacing="1"/>
              <w:ind w:left="284" w:hanging="284"/>
            </w:pPr>
            <w:r>
              <w:t>1. krawężnik  20× 30× 100 cm</w:t>
            </w:r>
          </w:p>
          <w:p w:rsidR="00C8256D" w:rsidRDefault="00C8256D">
            <w:pPr>
              <w:spacing w:before="100" w:beforeAutospacing="1" w:after="100" w:afterAutospacing="1"/>
              <w:ind w:left="284" w:hanging="284"/>
            </w:pPr>
            <w:r>
              <w:t xml:space="preserve">2. podsypka </w:t>
            </w:r>
            <w:proofErr w:type="spellStart"/>
            <w:r>
              <w:t>cem.-piaskowa</w:t>
            </w:r>
            <w:proofErr w:type="spellEnd"/>
            <w:r>
              <w:t xml:space="preserve"> 1:4</w:t>
            </w:r>
          </w:p>
          <w:p w:rsidR="00C8256D" w:rsidRDefault="00C8256D">
            <w:pPr>
              <w:spacing w:before="100" w:beforeAutospacing="1" w:after="100" w:afterAutospacing="1"/>
              <w:ind w:left="284" w:hanging="284"/>
              <w:rPr>
                <w:sz w:val="24"/>
                <w:szCs w:val="24"/>
              </w:rPr>
            </w:pPr>
            <w:r>
              <w:t>3. ława z betonu B10</w:t>
            </w:r>
          </w:p>
        </w:tc>
        <w:tc>
          <w:tcPr>
            <w:tcW w:w="4253" w:type="dxa"/>
          </w:tcPr>
          <w:p w:rsidR="00C8256D" w:rsidRDefault="00C8256D">
            <w:pPr>
              <w:spacing w:before="100" w:beforeAutospacing="1" w:after="100" w:afterAutospacing="1"/>
              <w:ind w:left="264" w:hanging="264"/>
            </w:pPr>
            <w:r>
              <w:t>h) Krawężnik typu ulicznego, ze ściekiem betonowym, na ławie betonowej</w:t>
            </w:r>
          </w:p>
          <w:p w:rsidR="00C8256D" w:rsidRDefault="00C8256D">
            <w:pPr>
              <w:spacing w:before="100" w:beforeAutospacing="1" w:after="100" w:afterAutospacing="1"/>
              <w:ind w:left="264" w:hanging="264"/>
            </w:pPr>
          </w:p>
          <w:p w:rsidR="00C8256D" w:rsidRDefault="00C8256D">
            <w:pPr>
              <w:spacing w:before="100" w:beforeAutospacing="1" w:after="100" w:afterAutospacing="1"/>
              <w:ind w:left="214" w:hanging="214"/>
            </w:pPr>
            <w:r>
              <w:rPr>
                <w:noProof/>
                <w:lang w:eastAsia="pl-PL"/>
              </w:rPr>
              <w:drawing>
                <wp:inline distT="0" distB="0" distL="0" distR="0">
                  <wp:extent cx="2419350" cy="1790700"/>
                  <wp:effectExtent l="19050" t="0" r="0" b="0"/>
                  <wp:docPr id="31" name="Obraz 14"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bz4_8"/>
                          <pic:cNvPicPr>
                            <a:picLocks noChangeAspect="1" noChangeArrowheads="1"/>
                          </pic:cNvPicPr>
                        </pic:nvPicPr>
                        <pic:blipFill>
                          <a:blip r:embed="rId60"/>
                          <a:srcRect/>
                          <a:stretch>
                            <a:fillRect/>
                          </a:stretch>
                        </pic:blipFill>
                        <pic:spPr bwMode="auto">
                          <a:xfrm>
                            <a:off x="0" y="0"/>
                            <a:ext cx="2419350" cy="1790700"/>
                          </a:xfrm>
                          <a:prstGeom prst="rect">
                            <a:avLst/>
                          </a:prstGeom>
                          <a:noFill/>
                          <a:ln w="9525">
                            <a:noFill/>
                            <a:miter lim="800000"/>
                            <a:headEnd/>
                            <a:tailEnd/>
                          </a:ln>
                        </pic:spPr>
                      </pic:pic>
                    </a:graphicData>
                  </a:graphic>
                </wp:inline>
              </w:drawing>
            </w:r>
          </w:p>
          <w:p w:rsidR="00C8256D" w:rsidRDefault="00C8256D">
            <w:pPr>
              <w:spacing w:before="100" w:beforeAutospacing="1" w:after="100" w:afterAutospacing="1"/>
              <w:ind w:left="214" w:hanging="214"/>
              <w:jc w:val="center"/>
            </w:pPr>
            <w:r>
              <w:t>WYMIARY  UZUPEŁNIAJĄCE (alternatywne)</w:t>
            </w:r>
          </w:p>
          <w:tbl>
            <w:tblPr>
              <w:tblW w:w="3461" w:type="dxa"/>
              <w:jc w:val="center"/>
              <w:tblBorders>
                <w:top w:val="single" w:sz="4" w:space="0" w:color="auto"/>
                <w:left w:val="single" w:sz="4" w:space="0" w:color="auto"/>
                <w:bottom w:val="single" w:sz="4" w:space="0" w:color="auto"/>
                <w:right w:val="single" w:sz="4" w:space="0" w:color="auto"/>
              </w:tblBorders>
              <w:tblLook w:val="01E0"/>
            </w:tblPr>
            <w:tblGrid>
              <w:gridCol w:w="1120"/>
              <w:gridCol w:w="901"/>
              <w:gridCol w:w="440"/>
              <w:gridCol w:w="547"/>
              <w:gridCol w:w="453"/>
            </w:tblGrid>
            <w:tr w:rsidR="00C8256D">
              <w:trPr>
                <w:jc w:val="center"/>
              </w:trPr>
              <w:tc>
                <w:tcPr>
                  <w:tcW w:w="2014" w:type="dxa"/>
                  <w:gridSpan w:val="2"/>
                  <w:tcBorders>
                    <w:top w:val="single" w:sz="4" w:space="0" w:color="auto"/>
                    <w:left w:val="single" w:sz="4" w:space="0" w:color="auto"/>
                    <w:bottom w:val="single" w:sz="4" w:space="0" w:color="auto"/>
                    <w:right w:val="single" w:sz="4" w:space="0" w:color="auto"/>
                  </w:tcBorders>
                  <w:hideMark/>
                </w:tcPr>
                <w:p w:rsidR="00C8256D" w:rsidRDefault="00C8256D">
                  <w:pPr>
                    <w:tabs>
                      <w:tab w:val="left" w:pos="3261"/>
                      <w:tab w:val="left" w:pos="3544"/>
                      <w:tab w:val="left" w:pos="3969"/>
                    </w:tabs>
                    <w:spacing w:before="100" w:beforeAutospacing="1" w:after="100" w:afterAutospacing="1"/>
                    <w:ind w:left="884" w:hanging="884"/>
                    <w:jc w:val="center"/>
                    <w:rPr>
                      <w:sz w:val="24"/>
                      <w:szCs w:val="24"/>
                    </w:rPr>
                  </w:pPr>
                  <w:r>
                    <w:t>krawężnik</w:t>
                  </w:r>
                </w:p>
              </w:tc>
              <w:tc>
                <w:tcPr>
                  <w:tcW w:w="425" w:type="dxa"/>
                  <w:tcBorders>
                    <w:top w:val="single" w:sz="4" w:space="0" w:color="auto"/>
                    <w:left w:val="single" w:sz="4" w:space="0" w:color="auto"/>
                    <w:bottom w:val="single" w:sz="4" w:space="0" w:color="auto"/>
                    <w:right w:val="single" w:sz="4" w:space="0" w:color="auto"/>
                  </w:tcBorders>
                  <w:hideMark/>
                </w:tcPr>
                <w:p w:rsidR="00C8256D" w:rsidRDefault="00C8256D">
                  <w:pPr>
                    <w:tabs>
                      <w:tab w:val="left" w:pos="3261"/>
                      <w:tab w:val="left" w:pos="3544"/>
                      <w:tab w:val="left" w:pos="3969"/>
                    </w:tabs>
                    <w:spacing w:before="100" w:beforeAutospacing="1" w:after="100" w:afterAutospacing="1"/>
                    <w:jc w:val="center"/>
                    <w:rPr>
                      <w:sz w:val="24"/>
                      <w:szCs w:val="24"/>
                    </w:rPr>
                  </w:pPr>
                  <w:r>
                    <w:t>a</w:t>
                  </w:r>
                </w:p>
              </w:tc>
              <w:tc>
                <w:tcPr>
                  <w:tcW w:w="567" w:type="dxa"/>
                  <w:tcBorders>
                    <w:top w:val="single" w:sz="4" w:space="0" w:color="auto"/>
                    <w:left w:val="single" w:sz="4" w:space="0" w:color="auto"/>
                    <w:bottom w:val="single" w:sz="4" w:space="0" w:color="auto"/>
                    <w:right w:val="single" w:sz="4" w:space="0" w:color="auto"/>
                  </w:tcBorders>
                  <w:hideMark/>
                </w:tcPr>
                <w:p w:rsidR="00C8256D" w:rsidRDefault="00C8256D">
                  <w:pPr>
                    <w:tabs>
                      <w:tab w:val="left" w:pos="3261"/>
                      <w:tab w:val="left" w:pos="3544"/>
                      <w:tab w:val="left" w:pos="3969"/>
                    </w:tabs>
                    <w:spacing w:before="100" w:beforeAutospacing="1" w:after="100" w:afterAutospacing="1"/>
                    <w:jc w:val="center"/>
                    <w:rPr>
                      <w:sz w:val="24"/>
                      <w:szCs w:val="24"/>
                    </w:rPr>
                  </w:pPr>
                  <w:r>
                    <w:t>b</w:t>
                  </w:r>
                </w:p>
              </w:tc>
              <w:tc>
                <w:tcPr>
                  <w:tcW w:w="455" w:type="dxa"/>
                  <w:tcBorders>
                    <w:top w:val="single" w:sz="4" w:space="0" w:color="auto"/>
                    <w:left w:val="single" w:sz="4" w:space="0" w:color="auto"/>
                    <w:bottom w:val="single" w:sz="4" w:space="0" w:color="auto"/>
                    <w:right w:val="single" w:sz="4" w:space="0" w:color="auto"/>
                  </w:tcBorders>
                  <w:hideMark/>
                </w:tcPr>
                <w:p w:rsidR="00C8256D" w:rsidRDefault="00C8256D">
                  <w:pPr>
                    <w:tabs>
                      <w:tab w:val="left" w:pos="3261"/>
                      <w:tab w:val="left" w:pos="3544"/>
                      <w:tab w:val="left" w:pos="3969"/>
                    </w:tabs>
                    <w:spacing w:before="100" w:beforeAutospacing="1" w:after="100" w:afterAutospacing="1"/>
                    <w:jc w:val="center"/>
                    <w:rPr>
                      <w:sz w:val="24"/>
                      <w:szCs w:val="24"/>
                    </w:rPr>
                  </w:pPr>
                  <w:r>
                    <w:t>c</w:t>
                  </w:r>
                </w:p>
              </w:tc>
            </w:tr>
            <w:tr w:rsidR="00C8256D">
              <w:trPr>
                <w:jc w:val="center"/>
              </w:trPr>
              <w:tc>
                <w:tcPr>
                  <w:tcW w:w="1026" w:type="dxa"/>
                  <w:tcBorders>
                    <w:top w:val="single" w:sz="4" w:space="0" w:color="auto"/>
                    <w:left w:val="single" w:sz="4" w:space="0" w:color="auto"/>
                    <w:bottom w:val="nil"/>
                    <w:right w:val="single" w:sz="4" w:space="0" w:color="auto"/>
                  </w:tcBorders>
                  <w:hideMark/>
                </w:tcPr>
                <w:p w:rsidR="00C8256D" w:rsidRDefault="00C8256D">
                  <w:pPr>
                    <w:tabs>
                      <w:tab w:val="left" w:pos="3261"/>
                      <w:tab w:val="left" w:pos="3544"/>
                      <w:tab w:val="left" w:pos="3969"/>
                    </w:tabs>
                    <w:spacing w:before="100" w:beforeAutospacing="1" w:after="100" w:afterAutospacing="1"/>
                    <w:jc w:val="center"/>
                    <w:rPr>
                      <w:sz w:val="24"/>
                      <w:szCs w:val="24"/>
                    </w:rPr>
                  </w:pPr>
                  <w:r>
                    <w:t>betonowy</w:t>
                  </w:r>
                </w:p>
              </w:tc>
              <w:tc>
                <w:tcPr>
                  <w:tcW w:w="988" w:type="dxa"/>
                  <w:tcBorders>
                    <w:top w:val="single" w:sz="4" w:space="0" w:color="auto"/>
                    <w:left w:val="single" w:sz="4" w:space="0" w:color="auto"/>
                    <w:bottom w:val="single" w:sz="4" w:space="0" w:color="auto"/>
                    <w:right w:val="single" w:sz="4" w:space="0" w:color="auto"/>
                  </w:tcBorders>
                  <w:hideMark/>
                </w:tcPr>
                <w:p w:rsidR="00C8256D" w:rsidRDefault="00C8256D">
                  <w:pPr>
                    <w:tabs>
                      <w:tab w:val="left" w:pos="3261"/>
                      <w:tab w:val="left" w:pos="3544"/>
                      <w:tab w:val="left" w:pos="3969"/>
                    </w:tabs>
                    <w:spacing w:before="100" w:beforeAutospacing="1" w:after="100" w:afterAutospacing="1"/>
                    <w:jc w:val="center"/>
                    <w:rPr>
                      <w:sz w:val="24"/>
                      <w:szCs w:val="24"/>
                    </w:rPr>
                  </w:pPr>
                  <w:r>
                    <w:t>20 × 30</w:t>
                  </w:r>
                </w:p>
              </w:tc>
              <w:tc>
                <w:tcPr>
                  <w:tcW w:w="425" w:type="dxa"/>
                  <w:tcBorders>
                    <w:top w:val="single" w:sz="4" w:space="0" w:color="auto"/>
                    <w:left w:val="single" w:sz="4" w:space="0" w:color="auto"/>
                    <w:bottom w:val="single" w:sz="4" w:space="0" w:color="auto"/>
                    <w:right w:val="single" w:sz="4" w:space="0" w:color="auto"/>
                  </w:tcBorders>
                  <w:hideMark/>
                </w:tcPr>
                <w:p w:rsidR="00C8256D" w:rsidRDefault="00C8256D">
                  <w:pPr>
                    <w:tabs>
                      <w:tab w:val="left" w:pos="3261"/>
                      <w:tab w:val="left" w:pos="3544"/>
                      <w:tab w:val="left" w:pos="3969"/>
                    </w:tabs>
                    <w:spacing w:before="100" w:beforeAutospacing="1" w:after="100" w:afterAutospacing="1"/>
                    <w:jc w:val="center"/>
                    <w:rPr>
                      <w:sz w:val="24"/>
                      <w:szCs w:val="24"/>
                    </w:rPr>
                  </w:pPr>
                  <w:r>
                    <w:t>25</w:t>
                  </w:r>
                </w:p>
              </w:tc>
              <w:tc>
                <w:tcPr>
                  <w:tcW w:w="567" w:type="dxa"/>
                  <w:tcBorders>
                    <w:top w:val="single" w:sz="4" w:space="0" w:color="auto"/>
                    <w:left w:val="single" w:sz="4" w:space="0" w:color="auto"/>
                    <w:bottom w:val="single" w:sz="4" w:space="0" w:color="auto"/>
                    <w:right w:val="single" w:sz="4" w:space="0" w:color="auto"/>
                  </w:tcBorders>
                  <w:hideMark/>
                </w:tcPr>
                <w:p w:rsidR="00C8256D" w:rsidRDefault="00C8256D">
                  <w:pPr>
                    <w:tabs>
                      <w:tab w:val="left" w:pos="3261"/>
                      <w:tab w:val="left" w:pos="3544"/>
                      <w:tab w:val="left" w:pos="3969"/>
                    </w:tabs>
                    <w:spacing w:before="100" w:beforeAutospacing="1" w:after="100" w:afterAutospacing="1"/>
                    <w:jc w:val="center"/>
                    <w:rPr>
                      <w:sz w:val="24"/>
                      <w:szCs w:val="24"/>
                    </w:rPr>
                  </w:pPr>
                  <w:r>
                    <w:t>20</w:t>
                  </w:r>
                </w:p>
              </w:tc>
              <w:tc>
                <w:tcPr>
                  <w:tcW w:w="455" w:type="dxa"/>
                  <w:tcBorders>
                    <w:top w:val="single" w:sz="4" w:space="0" w:color="auto"/>
                    <w:left w:val="single" w:sz="4" w:space="0" w:color="auto"/>
                    <w:bottom w:val="single" w:sz="4" w:space="0" w:color="auto"/>
                    <w:right w:val="single" w:sz="4" w:space="0" w:color="auto"/>
                  </w:tcBorders>
                  <w:hideMark/>
                </w:tcPr>
                <w:p w:rsidR="00C8256D" w:rsidRDefault="00C8256D">
                  <w:pPr>
                    <w:tabs>
                      <w:tab w:val="left" w:pos="3261"/>
                      <w:tab w:val="left" w:pos="3544"/>
                      <w:tab w:val="left" w:pos="3969"/>
                    </w:tabs>
                    <w:spacing w:before="100" w:beforeAutospacing="1" w:after="100" w:afterAutospacing="1"/>
                    <w:jc w:val="center"/>
                    <w:rPr>
                      <w:sz w:val="24"/>
                      <w:szCs w:val="24"/>
                    </w:rPr>
                  </w:pPr>
                  <w:r>
                    <w:t>15</w:t>
                  </w:r>
                </w:p>
              </w:tc>
            </w:tr>
            <w:tr w:rsidR="00C8256D">
              <w:trPr>
                <w:jc w:val="center"/>
              </w:trPr>
              <w:tc>
                <w:tcPr>
                  <w:tcW w:w="1026" w:type="dxa"/>
                  <w:tcBorders>
                    <w:top w:val="nil"/>
                    <w:left w:val="single" w:sz="4" w:space="0" w:color="auto"/>
                    <w:bottom w:val="single" w:sz="4" w:space="0" w:color="auto"/>
                    <w:right w:val="single" w:sz="4" w:space="0" w:color="auto"/>
                  </w:tcBorders>
                </w:tcPr>
                <w:p w:rsidR="00C8256D" w:rsidRDefault="00C8256D">
                  <w:pPr>
                    <w:tabs>
                      <w:tab w:val="left" w:pos="3261"/>
                      <w:tab w:val="left" w:pos="3544"/>
                      <w:tab w:val="left" w:pos="3969"/>
                    </w:tabs>
                    <w:spacing w:before="100" w:beforeAutospacing="1" w:after="100" w:afterAutospacing="1"/>
                    <w:jc w:val="center"/>
                    <w:rPr>
                      <w:sz w:val="24"/>
                      <w:szCs w:val="24"/>
                    </w:rPr>
                  </w:pPr>
                </w:p>
              </w:tc>
              <w:tc>
                <w:tcPr>
                  <w:tcW w:w="988" w:type="dxa"/>
                  <w:tcBorders>
                    <w:top w:val="single" w:sz="4" w:space="0" w:color="auto"/>
                    <w:left w:val="single" w:sz="4" w:space="0" w:color="auto"/>
                    <w:bottom w:val="single" w:sz="4" w:space="0" w:color="auto"/>
                    <w:right w:val="single" w:sz="4" w:space="0" w:color="auto"/>
                  </w:tcBorders>
                  <w:hideMark/>
                </w:tcPr>
                <w:p w:rsidR="00C8256D" w:rsidRDefault="00C8256D">
                  <w:pPr>
                    <w:tabs>
                      <w:tab w:val="left" w:pos="3261"/>
                      <w:tab w:val="left" w:pos="3544"/>
                      <w:tab w:val="left" w:pos="3969"/>
                    </w:tabs>
                    <w:spacing w:before="100" w:beforeAutospacing="1" w:after="100" w:afterAutospacing="1"/>
                    <w:jc w:val="center"/>
                    <w:rPr>
                      <w:sz w:val="24"/>
                      <w:szCs w:val="24"/>
                    </w:rPr>
                  </w:pPr>
                  <w:r>
                    <w:t>15 ×  30</w:t>
                  </w:r>
                </w:p>
              </w:tc>
              <w:tc>
                <w:tcPr>
                  <w:tcW w:w="425" w:type="dxa"/>
                  <w:tcBorders>
                    <w:top w:val="single" w:sz="4" w:space="0" w:color="auto"/>
                    <w:left w:val="single" w:sz="4" w:space="0" w:color="auto"/>
                    <w:bottom w:val="single" w:sz="4" w:space="0" w:color="auto"/>
                    <w:right w:val="single" w:sz="4" w:space="0" w:color="auto"/>
                  </w:tcBorders>
                  <w:hideMark/>
                </w:tcPr>
                <w:p w:rsidR="00C8256D" w:rsidRDefault="00C8256D">
                  <w:pPr>
                    <w:tabs>
                      <w:tab w:val="left" w:pos="3261"/>
                      <w:tab w:val="left" w:pos="3544"/>
                      <w:tab w:val="left" w:pos="3969"/>
                    </w:tabs>
                    <w:spacing w:before="100" w:beforeAutospacing="1" w:after="100" w:afterAutospacing="1"/>
                    <w:jc w:val="center"/>
                    <w:rPr>
                      <w:sz w:val="24"/>
                      <w:szCs w:val="24"/>
                    </w:rPr>
                  </w:pPr>
                  <w:r>
                    <w:t>20</w:t>
                  </w:r>
                </w:p>
              </w:tc>
              <w:tc>
                <w:tcPr>
                  <w:tcW w:w="567" w:type="dxa"/>
                  <w:tcBorders>
                    <w:top w:val="single" w:sz="4" w:space="0" w:color="auto"/>
                    <w:left w:val="single" w:sz="4" w:space="0" w:color="auto"/>
                    <w:bottom w:val="single" w:sz="4" w:space="0" w:color="auto"/>
                    <w:right w:val="single" w:sz="4" w:space="0" w:color="auto"/>
                  </w:tcBorders>
                  <w:hideMark/>
                </w:tcPr>
                <w:p w:rsidR="00C8256D" w:rsidRDefault="00C8256D">
                  <w:pPr>
                    <w:tabs>
                      <w:tab w:val="left" w:pos="3261"/>
                      <w:tab w:val="left" w:pos="3544"/>
                      <w:tab w:val="left" w:pos="3969"/>
                    </w:tabs>
                    <w:spacing w:before="100" w:beforeAutospacing="1" w:after="100" w:afterAutospacing="1"/>
                    <w:jc w:val="center"/>
                    <w:rPr>
                      <w:sz w:val="24"/>
                      <w:szCs w:val="24"/>
                    </w:rPr>
                  </w:pPr>
                  <w:r>
                    <w:t>15</w:t>
                  </w:r>
                </w:p>
              </w:tc>
              <w:tc>
                <w:tcPr>
                  <w:tcW w:w="455" w:type="dxa"/>
                  <w:tcBorders>
                    <w:top w:val="single" w:sz="4" w:space="0" w:color="auto"/>
                    <w:left w:val="single" w:sz="4" w:space="0" w:color="auto"/>
                    <w:bottom w:val="single" w:sz="4" w:space="0" w:color="auto"/>
                    <w:right w:val="single" w:sz="4" w:space="0" w:color="auto"/>
                  </w:tcBorders>
                  <w:hideMark/>
                </w:tcPr>
                <w:p w:rsidR="00C8256D" w:rsidRDefault="00C8256D">
                  <w:pPr>
                    <w:tabs>
                      <w:tab w:val="left" w:pos="3261"/>
                      <w:tab w:val="left" w:pos="3544"/>
                      <w:tab w:val="left" w:pos="3969"/>
                    </w:tabs>
                    <w:spacing w:before="100" w:beforeAutospacing="1" w:after="100" w:afterAutospacing="1"/>
                    <w:jc w:val="center"/>
                    <w:rPr>
                      <w:sz w:val="24"/>
                      <w:szCs w:val="24"/>
                    </w:rPr>
                  </w:pPr>
                  <w:r>
                    <w:t>10</w:t>
                  </w:r>
                </w:p>
              </w:tc>
            </w:tr>
          </w:tbl>
          <w:p w:rsidR="00C8256D" w:rsidRDefault="00C8256D">
            <w:pPr>
              <w:spacing w:before="100" w:beforeAutospacing="1" w:after="100" w:afterAutospacing="1"/>
              <w:ind w:left="214" w:hanging="214"/>
              <w:rPr>
                <w:sz w:val="16"/>
                <w:szCs w:val="16"/>
              </w:rPr>
            </w:pPr>
          </w:p>
          <w:p w:rsidR="00C8256D" w:rsidRDefault="00C8256D">
            <w:pPr>
              <w:spacing w:before="100" w:beforeAutospacing="1" w:after="100" w:afterAutospacing="1"/>
              <w:ind w:left="214" w:hanging="214"/>
              <w:rPr>
                <w:sz w:val="24"/>
                <w:szCs w:val="24"/>
              </w:rPr>
            </w:pPr>
            <w:r>
              <w:t>1. krawężnik, typ uliczny 15(20)x30x100 cm</w:t>
            </w:r>
          </w:p>
          <w:p w:rsidR="00C8256D" w:rsidRDefault="00C8256D">
            <w:pPr>
              <w:spacing w:before="100" w:beforeAutospacing="1" w:after="100" w:afterAutospacing="1"/>
              <w:ind w:left="214" w:hanging="214"/>
            </w:pPr>
            <w:r>
              <w:t>2. ściek betonowy</w:t>
            </w:r>
          </w:p>
          <w:p w:rsidR="00C8256D" w:rsidRDefault="00C8256D">
            <w:pPr>
              <w:spacing w:before="100" w:beforeAutospacing="1" w:after="100" w:afterAutospacing="1"/>
              <w:ind w:left="214" w:hanging="214"/>
            </w:pPr>
            <w:r>
              <w:t xml:space="preserve">3. podsypka </w:t>
            </w:r>
            <w:proofErr w:type="spellStart"/>
            <w:r>
              <w:t>cem.-piaskowa</w:t>
            </w:r>
            <w:proofErr w:type="spellEnd"/>
            <w:r>
              <w:t xml:space="preserve"> 1:4</w:t>
            </w:r>
          </w:p>
          <w:p w:rsidR="00C8256D" w:rsidRDefault="00C8256D">
            <w:pPr>
              <w:spacing w:before="100" w:beforeAutospacing="1" w:after="100" w:afterAutospacing="1"/>
              <w:ind w:left="214" w:hanging="214"/>
              <w:rPr>
                <w:sz w:val="24"/>
                <w:szCs w:val="24"/>
              </w:rPr>
            </w:pPr>
            <w:r>
              <w:t>4. ława z betonu B10</w:t>
            </w:r>
          </w:p>
        </w:tc>
      </w:tr>
      <w:tr w:rsidR="00C8256D" w:rsidTr="00C8256D">
        <w:tc>
          <w:tcPr>
            <w:tcW w:w="4111" w:type="dxa"/>
          </w:tcPr>
          <w:p w:rsidR="00C8256D" w:rsidRDefault="00C8256D">
            <w:pPr>
              <w:spacing w:before="100" w:beforeAutospacing="1" w:after="100" w:afterAutospacing="1"/>
              <w:ind w:left="284" w:hanging="284"/>
              <w:rPr>
                <w:sz w:val="24"/>
                <w:szCs w:val="24"/>
              </w:rPr>
            </w:pPr>
          </w:p>
        </w:tc>
        <w:tc>
          <w:tcPr>
            <w:tcW w:w="4253" w:type="dxa"/>
          </w:tcPr>
          <w:p w:rsidR="00C8256D" w:rsidRDefault="00C8256D">
            <w:pPr>
              <w:spacing w:before="100" w:beforeAutospacing="1" w:after="100" w:afterAutospacing="1"/>
              <w:ind w:left="264" w:hanging="264"/>
              <w:rPr>
                <w:sz w:val="24"/>
                <w:szCs w:val="24"/>
              </w:rPr>
            </w:pPr>
          </w:p>
        </w:tc>
      </w:tr>
    </w:tbl>
    <w:p w:rsidR="00C8256D" w:rsidRDefault="00C8256D" w:rsidP="00C8256D">
      <w:pPr>
        <w:spacing w:before="100" w:beforeAutospacing="1" w:after="100" w:afterAutospacing="1"/>
      </w:pPr>
    </w:p>
    <w:p w:rsidR="00013EFF" w:rsidRDefault="00013EFF" w:rsidP="00C8256D">
      <w:pPr>
        <w:spacing w:before="100" w:beforeAutospacing="1" w:after="100" w:afterAutospacing="1"/>
      </w:pPr>
    </w:p>
    <w:p w:rsidR="00013EFF" w:rsidRDefault="00013EFF" w:rsidP="00C8256D">
      <w:pPr>
        <w:spacing w:before="100" w:beforeAutospacing="1" w:after="100" w:afterAutospacing="1"/>
      </w:pPr>
    </w:p>
    <w:p w:rsidR="00013EFF" w:rsidRDefault="00013EFF" w:rsidP="00C8256D">
      <w:pPr>
        <w:spacing w:before="100" w:beforeAutospacing="1" w:after="100" w:afterAutospacing="1"/>
      </w:pPr>
    </w:p>
    <w:p w:rsidR="00013EFF" w:rsidRDefault="00013EFF" w:rsidP="00C8256D">
      <w:pPr>
        <w:spacing w:before="100" w:beforeAutospacing="1" w:after="100" w:afterAutospacing="1"/>
      </w:pPr>
    </w:p>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C8256D">
        <w:rPr>
          <w:rFonts w:ascii="Times New Roman" w:eastAsia="Times New Roman" w:hAnsi="Times New Roman" w:cs="Times New Roman"/>
          <w:b/>
          <w:sz w:val="28"/>
          <w:szCs w:val="20"/>
          <w:lang w:eastAsia="pl-PL"/>
        </w:rPr>
        <w:lastRenderedPageBreak/>
        <w:t>D - 08.03.01</w:t>
      </w:r>
    </w:p>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p>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b/>
          <w:sz w:val="28"/>
          <w:szCs w:val="20"/>
          <w:lang w:eastAsia="pl-PL"/>
        </w:rPr>
        <w:t>BETONOWE  OBRZEŻA  CHODNIKOWE</w:t>
      </w:r>
    </w:p>
    <w:p w:rsidR="00C8256D" w:rsidRPr="00C8256D" w:rsidRDefault="00C8256D" w:rsidP="00C8256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881" w:name="_Toc426531382"/>
      <w:bookmarkStart w:id="882" w:name="_Toc507896377"/>
      <w:r w:rsidRPr="00C8256D">
        <w:rPr>
          <w:rFonts w:ascii="Times New Roman" w:eastAsia="Times New Roman" w:hAnsi="Times New Roman" w:cs="Times New Roman"/>
          <w:b/>
          <w:caps/>
          <w:kern w:val="28"/>
          <w:sz w:val="20"/>
          <w:szCs w:val="20"/>
          <w:lang w:eastAsia="pl-PL"/>
        </w:rPr>
        <w:t>. WSTĘP</w:t>
      </w:r>
      <w:bookmarkEnd w:id="881"/>
      <w:bookmarkEnd w:id="882"/>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1.1. Przedmiot OST</w:t>
      </w:r>
    </w:p>
    <w:p w:rsidR="00C8256D" w:rsidRPr="00C8256D" w:rsidRDefault="00C8256D" w:rsidP="00C8256D">
      <w:pPr>
        <w:tabs>
          <w:tab w:val="left" w:pos="63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b/>
          <w:sz w:val="20"/>
          <w:szCs w:val="20"/>
          <w:lang w:eastAsia="pl-PL"/>
        </w:rPr>
        <w:tab/>
      </w:r>
      <w:r w:rsidRPr="00C8256D">
        <w:rPr>
          <w:rFonts w:ascii="Times New Roman" w:eastAsia="Times New Roman" w:hAnsi="Times New Roman" w:cs="Times New Roman"/>
          <w:sz w:val="20"/>
          <w:szCs w:val="20"/>
          <w:lang w:eastAsia="pl-PL"/>
        </w:rPr>
        <w:t>Przedmiotem niniejszej ogólnej specyfikacji technicznej (OST) są wymagania dotyczące wykonania i odbioru robót związanych z ustawieniem betonowego obrzeża chodnikowego.</w:t>
      </w:r>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1.2. Zakres stosowania OST</w:t>
      </w:r>
    </w:p>
    <w:p w:rsidR="00C8256D" w:rsidRPr="00C8256D" w:rsidRDefault="00C8256D" w:rsidP="00C8256D">
      <w:pPr>
        <w:tabs>
          <w:tab w:val="left" w:pos="63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b/>
          <w:sz w:val="20"/>
          <w:szCs w:val="20"/>
          <w:lang w:eastAsia="pl-PL"/>
        </w:rPr>
        <w:tab/>
      </w:r>
      <w:r w:rsidRPr="00C8256D">
        <w:rPr>
          <w:rFonts w:ascii="Times New Roman" w:eastAsia="Times New Roman" w:hAnsi="Times New Roman" w:cs="Times New Roman"/>
          <w:sz w:val="20"/>
          <w:szCs w:val="20"/>
          <w:lang w:eastAsia="pl-PL"/>
        </w:rPr>
        <w:t>Ogólna specyfikacja techniczna (OST) stanowi obowiązującą podstawę opracowania szczegółowej specyfikacji technicznej (SST), stosowanej jako dokument przetargowy i kontraktowy przy zlecaniu i realizacji robót na drogach krajowych i wojewódzkich.</w:t>
      </w:r>
    </w:p>
    <w:p w:rsidR="00C8256D" w:rsidRPr="00C8256D" w:rsidRDefault="00C8256D" w:rsidP="00C8256D">
      <w:pPr>
        <w:tabs>
          <w:tab w:val="left" w:pos="63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Zaleca się wykorzystanie OST przy zlecaniu robót na drogach miejskich i gminnych.</w:t>
      </w:r>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1.3. Zakres robót objętych OST</w:t>
      </w:r>
    </w:p>
    <w:p w:rsidR="00C8256D" w:rsidRPr="00C8256D" w:rsidRDefault="00C8256D" w:rsidP="00C8256D">
      <w:pPr>
        <w:tabs>
          <w:tab w:val="left" w:pos="63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b/>
          <w:sz w:val="20"/>
          <w:szCs w:val="20"/>
          <w:lang w:eastAsia="pl-PL"/>
        </w:rPr>
        <w:tab/>
      </w:r>
      <w:r w:rsidRPr="00C8256D">
        <w:rPr>
          <w:rFonts w:ascii="Times New Roman" w:eastAsia="Times New Roman" w:hAnsi="Times New Roman" w:cs="Times New Roman"/>
          <w:sz w:val="20"/>
          <w:szCs w:val="20"/>
          <w:lang w:eastAsia="pl-PL"/>
        </w:rPr>
        <w:t>Ustalenia zawarte w niniejszej specyfikacji dotyczą zasad prowadzenia robót związanych z ustawieniem betonowego obrzeża chodnikowego.</w:t>
      </w:r>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1.4. Określenia podstawowe</w:t>
      </w:r>
    </w:p>
    <w:p w:rsidR="00C8256D" w:rsidRPr="00C8256D" w:rsidRDefault="00C8256D" w:rsidP="00C8256D">
      <w:p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b/>
          <w:sz w:val="20"/>
          <w:szCs w:val="20"/>
          <w:lang w:eastAsia="pl-PL"/>
        </w:rPr>
        <w:t xml:space="preserve">1.4.1. </w:t>
      </w:r>
      <w:r w:rsidRPr="00C8256D">
        <w:rPr>
          <w:rFonts w:ascii="Times New Roman" w:eastAsia="Times New Roman" w:hAnsi="Times New Roman" w:cs="Times New Roman"/>
          <w:sz w:val="20"/>
          <w:szCs w:val="20"/>
          <w:lang w:eastAsia="pl-PL"/>
        </w:rPr>
        <w:t>Obrzeża chodnikowe - prefabrykowane belki betonowe rozgraniczające jednostronnie lub dwustronnie ciągi komunikacyjne od terenów nie przeznaczonych do komunikacji.</w:t>
      </w:r>
    </w:p>
    <w:p w:rsidR="00C8256D" w:rsidRPr="00C8256D" w:rsidRDefault="00C8256D" w:rsidP="00C8256D">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b/>
          <w:sz w:val="20"/>
          <w:szCs w:val="20"/>
          <w:lang w:eastAsia="pl-PL"/>
        </w:rPr>
        <w:t xml:space="preserve">1.4.2. </w:t>
      </w:r>
      <w:r w:rsidRPr="00C8256D">
        <w:rPr>
          <w:rFonts w:ascii="Times New Roman" w:eastAsia="Times New Roman" w:hAnsi="Times New Roman" w:cs="Times New Roman"/>
          <w:sz w:val="20"/>
          <w:szCs w:val="20"/>
          <w:lang w:eastAsia="pl-PL"/>
        </w:rPr>
        <w:t xml:space="preserve">Pozostałe określenia podstawowe są zgodne z obowiązującymi, odpowiednimi polskimi normami  i definicjami podanymi w OST D-M-00.00.00 „Wymagania ogólne”        </w:t>
      </w:r>
      <w:proofErr w:type="spellStart"/>
      <w:r w:rsidRPr="00C8256D">
        <w:rPr>
          <w:rFonts w:ascii="Times New Roman" w:eastAsia="Times New Roman" w:hAnsi="Times New Roman" w:cs="Times New Roman"/>
          <w:sz w:val="20"/>
          <w:szCs w:val="20"/>
          <w:lang w:eastAsia="pl-PL"/>
        </w:rPr>
        <w:t>pkt</w:t>
      </w:r>
      <w:proofErr w:type="spellEnd"/>
      <w:r w:rsidRPr="00C8256D">
        <w:rPr>
          <w:rFonts w:ascii="Times New Roman" w:eastAsia="Times New Roman" w:hAnsi="Times New Roman" w:cs="Times New Roman"/>
          <w:sz w:val="20"/>
          <w:szCs w:val="20"/>
          <w:lang w:eastAsia="pl-PL"/>
        </w:rPr>
        <w:t xml:space="preserve"> 1.4.</w:t>
      </w:r>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1.5. Ogólne wymagania dotyczące robót</w:t>
      </w:r>
    </w:p>
    <w:p w:rsidR="00C8256D" w:rsidRPr="00C8256D" w:rsidRDefault="00C8256D" w:rsidP="00C8256D">
      <w:pPr>
        <w:tabs>
          <w:tab w:val="left" w:pos="63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 xml:space="preserve">Ogólne wymagania dotyczące robót podano w OST D-M-00.00.00 „Wymagania ogólne” </w:t>
      </w:r>
      <w:proofErr w:type="spellStart"/>
      <w:r w:rsidRPr="00C8256D">
        <w:rPr>
          <w:rFonts w:ascii="Times New Roman" w:eastAsia="Times New Roman" w:hAnsi="Times New Roman" w:cs="Times New Roman"/>
          <w:sz w:val="20"/>
          <w:szCs w:val="20"/>
          <w:lang w:eastAsia="pl-PL"/>
        </w:rPr>
        <w:t>pkt</w:t>
      </w:r>
      <w:proofErr w:type="spellEnd"/>
      <w:r w:rsidRPr="00C8256D">
        <w:rPr>
          <w:rFonts w:ascii="Times New Roman" w:eastAsia="Times New Roman" w:hAnsi="Times New Roman" w:cs="Times New Roman"/>
          <w:sz w:val="20"/>
          <w:szCs w:val="20"/>
          <w:lang w:eastAsia="pl-PL"/>
        </w:rPr>
        <w:t xml:space="preserve"> 1.5.</w:t>
      </w:r>
    </w:p>
    <w:p w:rsidR="00C8256D" w:rsidRPr="00C8256D" w:rsidRDefault="00C8256D" w:rsidP="00C8256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883" w:name="_Toc425567015"/>
      <w:bookmarkStart w:id="884" w:name="_Toc426531383"/>
      <w:bookmarkStart w:id="885" w:name="_Toc507896378"/>
      <w:r w:rsidRPr="00C8256D">
        <w:rPr>
          <w:rFonts w:ascii="Times New Roman" w:eastAsia="Times New Roman" w:hAnsi="Times New Roman" w:cs="Times New Roman"/>
          <w:b/>
          <w:caps/>
          <w:kern w:val="28"/>
          <w:sz w:val="20"/>
          <w:szCs w:val="20"/>
          <w:lang w:eastAsia="pl-PL"/>
        </w:rPr>
        <w:t>2. MATERIAŁY</w:t>
      </w:r>
      <w:bookmarkEnd w:id="883"/>
      <w:bookmarkEnd w:id="884"/>
      <w:bookmarkEnd w:id="885"/>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2.1. Ogólne wymagania dotyczące materiałów</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 xml:space="preserve">Ogólne wymagania dotyczące materiałów, ich pozyskiwania i składowania podano w OST D-M-00.00.00 „Wymagania ogólne” </w:t>
      </w:r>
      <w:proofErr w:type="spellStart"/>
      <w:r w:rsidRPr="00C8256D">
        <w:rPr>
          <w:rFonts w:ascii="Times New Roman" w:eastAsia="Times New Roman" w:hAnsi="Times New Roman" w:cs="Times New Roman"/>
          <w:sz w:val="20"/>
          <w:szCs w:val="20"/>
          <w:lang w:eastAsia="pl-PL"/>
        </w:rPr>
        <w:t>pkt</w:t>
      </w:r>
      <w:proofErr w:type="spellEnd"/>
      <w:r w:rsidRPr="00C8256D">
        <w:rPr>
          <w:rFonts w:ascii="Times New Roman" w:eastAsia="Times New Roman" w:hAnsi="Times New Roman" w:cs="Times New Roman"/>
          <w:sz w:val="20"/>
          <w:szCs w:val="20"/>
          <w:lang w:eastAsia="pl-PL"/>
        </w:rPr>
        <w:t xml:space="preserve"> 2.</w:t>
      </w:r>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2.2. Stosowane materiały</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Materiałami stosowanymi są:</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obrzeża odpowiadające wymaganiom BN-80/6775-04/04 [9] i BN-80/6775-03/01 [8],</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żwir lub piasek do wykonania ław,</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val="en-US" w:eastAsia="pl-PL"/>
        </w:rPr>
      </w:pPr>
      <w:r w:rsidRPr="00C8256D">
        <w:rPr>
          <w:rFonts w:ascii="Times New Roman" w:eastAsia="Times New Roman" w:hAnsi="Times New Roman" w:cs="Times New Roman"/>
          <w:sz w:val="20"/>
          <w:szCs w:val="20"/>
          <w:lang w:val="en-US" w:eastAsia="pl-PL"/>
        </w:rPr>
        <w:t xml:space="preserve">cement </w:t>
      </w:r>
      <w:proofErr w:type="spellStart"/>
      <w:r w:rsidRPr="00C8256D">
        <w:rPr>
          <w:rFonts w:ascii="Times New Roman" w:eastAsia="Times New Roman" w:hAnsi="Times New Roman" w:cs="Times New Roman"/>
          <w:sz w:val="20"/>
          <w:szCs w:val="20"/>
          <w:lang w:val="en-US" w:eastAsia="pl-PL"/>
        </w:rPr>
        <w:t>wg</w:t>
      </w:r>
      <w:proofErr w:type="spellEnd"/>
      <w:r w:rsidRPr="00C8256D">
        <w:rPr>
          <w:rFonts w:ascii="Times New Roman" w:eastAsia="Times New Roman" w:hAnsi="Times New Roman" w:cs="Times New Roman"/>
          <w:sz w:val="20"/>
          <w:szCs w:val="20"/>
          <w:lang w:val="en-US" w:eastAsia="pl-PL"/>
        </w:rPr>
        <w:t xml:space="preserve"> PN-B-19701 [7],</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piasek do zapraw wg PN-B-06711 [3].</w:t>
      </w:r>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2.3. Betonowe obrzeża chodnikowe - klasyfikacja</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W zależności od przekroju poprzecznego rozróżnia się dwa rodzaje obrzeży:</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obrzeże niskie</w:t>
      </w:r>
      <w:r w:rsidRPr="00C8256D">
        <w:rPr>
          <w:rFonts w:ascii="Times New Roman" w:eastAsia="Times New Roman" w:hAnsi="Times New Roman" w:cs="Times New Roman"/>
          <w:sz w:val="20"/>
          <w:szCs w:val="20"/>
          <w:lang w:eastAsia="pl-PL"/>
        </w:rPr>
        <w:tab/>
        <w:t>- On,</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obrzeże wysokie</w:t>
      </w:r>
      <w:r w:rsidRPr="00C8256D">
        <w:rPr>
          <w:rFonts w:ascii="Times New Roman" w:eastAsia="Times New Roman" w:hAnsi="Times New Roman" w:cs="Times New Roman"/>
          <w:sz w:val="20"/>
          <w:szCs w:val="20"/>
          <w:lang w:eastAsia="pl-PL"/>
        </w:rPr>
        <w:tab/>
        <w:t xml:space="preserve">- </w:t>
      </w:r>
      <w:proofErr w:type="spellStart"/>
      <w:r w:rsidRPr="00C8256D">
        <w:rPr>
          <w:rFonts w:ascii="Times New Roman" w:eastAsia="Times New Roman" w:hAnsi="Times New Roman" w:cs="Times New Roman"/>
          <w:sz w:val="20"/>
          <w:szCs w:val="20"/>
          <w:lang w:eastAsia="pl-PL"/>
        </w:rPr>
        <w:t>Ow</w:t>
      </w:r>
      <w:proofErr w:type="spellEnd"/>
      <w:r w:rsidRPr="00C8256D">
        <w:rPr>
          <w:rFonts w:ascii="Times New Roman" w:eastAsia="Times New Roman" w:hAnsi="Times New Roman" w:cs="Times New Roman"/>
          <w:sz w:val="20"/>
          <w:szCs w:val="20"/>
          <w:lang w:eastAsia="pl-PL"/>
        </w:rPr>
        <w:t>.</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W zależności od dopuszczalnych wielkości i liczby uszkodzeń oraz odchyłek wymiarowych obrzeża dzieli się na:</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 xml:space="preserve">gatunek 1 </w:t>
      </w:r>
      <w:r w:rsidRPr="00C8256D">
        <w:rPr>
          <w:rFonts w:ascii="Times New Roman" w:eastAsia="Times New Roman" w:hAnsi="Times New Roman" w:cs="Times New Roman"/>
          <w:sz w:val="20"/>
          <w:szCs w:val="20"/>
          <w:lang w:eastAsia="pl-PL"/>
        </w:rPr>
        <w:tab/>
        <w:t>- G1,</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gatunek 2</w:t>
      </w:r>
      <w:r w:rsidRPr="00C8256D">
        <w:rPr>
          <w:rFonts w:ascii="Times New Roman" w:eastAsia="Times New Roman" w:hAnsi="Times New Roman" w:cs="Times New Roman"/>
          <w:sz w:val="20"/>
          <w:szCs w:val="20"/>
          <w:lang w:eastAsia="pl-PL"/>
        </w:rPr>
        <w:tab/>
        <w:t>- G2.</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Przykład oznaczenia betonowego obrzeża chodnikowego niskiego (On) o wymiarach 6 x 20 x 75 cm gat. 1:</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obrzeże On - I/6/20/75 BN-80/6775-03/04 [9].</w:t>
      </w:r>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2.4. Betonowe obrzeża chodnikowe - wymagania techniczne</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b/>
          <w:sz w:val="20"/>
          <w:szCs w:val="20"/>
          <w:lang w:eastAsia="pl-PL"/>
        </w:rPr>
        <w:t xml:space="preserve">2.4.1. </w:t>
      </w:r>
      <w:r w:rsidRPr="00C8256D">
        <w:rPr>
          <w:rFonts w:ascii="Times New Roman" w:eastAsia="Times New Roman" w:hAnsi="Times New Roman" w:cs="Times New Roman"/>
          <w:sz w:val="20"/>
          <w:szCs w:val="20"/>
          <w:lang w:eastAsia="pl-PL"/>
        </w:rPr>
        <w:t>Wymiary betonowych obrzeży chodnikowych</w:t>
      </w:r>
    </w:p>
    <w:p w:rsidR="00C8256D" w:rsidRPr="00C8256D" w:rsidRDefault="00C8256D" w:rsidP="00C8256D">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Kształt obrzeży betonowych przedstawiono na rysunku 1, a wymiary podano w tablicy 1.</w:t>
      </w:r>
    </w:p>
    <w:p w:rsidR="00C8256D" w:rsidRPr="00C8256D" w:rsidRDefault="00C8256D" w:rsidP="00C8256D">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p>
    <w:p w:rsidR="00C8256D" w:rsidRPr="00C8256D" w:rsidRDefault="00C8256D" w:rsidP="00C8256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noProof/>
          <w:sz w:val="20"/>
          <w:szCs w:val="20"/>
          <w:lang w:eastAsia="pl-PL"/>
        </w:rPr>
        <w:drawing>
          <wp:anchor distT="0" distB="0" distL="114300" distR="114300" simplePos="0" relativeHeight="251663872" behindDoc="0" locked="0" layoutInCell="1" allowOverlap="0">
            <wp:simplePos x="0" y="0"/>
            <wp:positionH relativeFrom="column">
              <wp:align>center</wp:align>
            </wp:positionH>
            <wp:positionV relativeFrom="paragraph">
              <wp:align>top</wp:align>
            </wp:positionV>
            <wp:extent cx="2343150" cy="1076325"/>
            <wp:effectExtent l="19050" t="0" r="0" b="0"/>
            <wp:wrapTopAndBottom/>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srcRect/>
                    <a:stretch>
                      <a:fillRect/>
                    </a:stretch>
                  </pic:blipFill>
                  <pic:spPr bwMode="auto">
                    <a:xfrm>
                      <a:off x="0" y="0"/>
                      <a:ext cx="2343150" cy="1076325"/>
                    </a:xfrm>
                    <a:prstGeom prst="rect">
                      <a:avLst/>
                    </a:prstGeom>
                    <a:noFill/>
                  </pic:spPr>
                </pic:pic>
              </a:graphicData>
            </a:graphic>
          </wp:anchor>
        </w:drawing>
      </w:r>
      <w:r w:rsidRPr="00C8256D">
        <w:rPr>
          <w:rFonts w:ascii="Times New Roman" w:eastAsia="Times New Roman" w:hAnsi="Times New Roman" w:cs="Times New Roman"/>
          <w:sz w:val="20"/>
          <w:szCs w:val="20"/>
          <w:lang w:eastAsia="pl-PL"/>
        </w:rPr>
        <w:t>Rysunek 1. Kształt betonowego obrzeża chodnikowego</w:t>
      </w:r>
    </w:p>
    <w:p w:rsidR="00C8256D" w:rsidRPr="00C8256D" w:rsidRDefault="00C8256D" w:rsidP="00C8256D">
      <w:pPr>
        <w:overflowPunct w:val="0"/>
        <w:autoSpaceDE w:val="0"/>
        <w:autoSpaceDN w:val="0"/>
        <w:adjustRightInd w:val="0"/>
        <w:spacing w:before="240" w:after="12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Tablica 1. Wymiary obrzeży</w:t>
      </w:r>
    </w:p>
    <w:tbl>
      <w:tblPr>
        <w:tblW w:w="0" w:type="auto"/>
        <w:tblCellMar>
          <w:left w:w="70" w:type="dxa"/>
          <w:right w:w="70" w:type="dxa"/>
        </w:tblCellMar>
        <w:tblLook w:val="04A0"/>
      </w:tblPr>
      <w:tblGrid>
        <w:gridCol w:w="1346"/>
        <w:gridCol w:w="1232"/>
        <w:gridCol w:w="1232"/>
        <w:gridCol w:w="1232"/>
        <w:gridCol w:w="1265"/>
      </w:tblGrid>
      <w:tr w:rsidR="00C8256D" w:rsidRPr="00C8256D" w:rsidTr="00C8256D">
        <w:tc>
          <w:tcPr>
            <w:tcW w:w="1346" w:type="dxa"/>
            <w:tcBorders>
              <w:top w:val="single" w:sz="6" w:space="0" w:color="auto"/>
              <w:left w:val="single" w:sz="6" w:space="0" w:color="auto"/>
              <w:bottom w:val="nil"/>
              <w:right w:val="nil"/>
            </w:tcBorders>
            <w:noWrap/>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Rodzaj</w:t>
            </w:r>
          </w:p>
        </w:tc>
        <w:tc>
          <w:tcPr>
            <w:tcW w:w="4961" w:type="dxa"/>
            <w:gridSpan w:val="4"/>
            <w:tcBorders>
              <w:top w:val="single" w:sz="6" w:space="0" w:color="auto"/>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Wymiary obrzeży,   cm</w:t>
            </w:r>
          </w:p>
        </w:tc>
      </w:tr>
      <w:tr w:rsidR="00C8256D" w:rsidRPr="00C8256D" w:rsidTr="00C8256D">
        <w:tc>
          <w:tcPr>
            <w:tcW w:w="1346" w:type="dxa"/>
            <w:tcBorders>
              <w:top w:val="nil"/>
              <w:left w:val="single" w:sz="6" w:space="0" w:color="auto"/>
              <w:bottom w:val="double" w:sz="6" w:space="0" w:color="auto"/>
              <w:right w:val="nil"/>
            </w:tcBorders>
            <w:noWrap/>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obrzeża</w:t>
            </w:r>
          </w:p>
        </w:tc>
        <w:tc>
          <w:tcPr>
            <w:tcW w:w="1232" w:type="dxa"/>
            <w:tcBorders>
              <w:top w:val="single" w:sz="6" w:space="0" w:color="auto"/>
              <w:left w:val="single" w:sz="6" w:space="0" w:color="auto"/>
              <w:bottom w:val="double" w:sz="6" w:space="0" w:color="auto"/>
              <w:right w:val="single" w:sz="6" w:space="0" w:color="auto"/>
            </w:tcBorders>
            <w:noWrap/>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1</w:t>
            </w:r>
          </w:p>
        </w:tc>
        <w:tc>
          <w:tcPr>
            <w:tcW w:w="1232" w:type="dxa"/>
            <w:tcBorders>
              <w:top w:val="single" w:sz="6" w:space="0" w:color="auto"/>
              <w:left w:val="single" w:sz="6" w:space="0" w:color="auto"/>
              <w:bottom w:val="double" w:sz="6" w:space="0" w:color="auto"/>
              <w:right w:val="single" w:sz="6" w:space="0" w:color="auto"/>
            </w:tcBorders>
            <w:noWrap/>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b</w:t>
            </w:r>
          </w:p>
        </w:tc>
        <w:tc>
          <w:tcPr>
            <w:tcW w:w="1232" w:type="dxa"/>
            <w:tcBorders>
              <w:top w:val="single" w:sz="6" w:space="0" w:color="auto"/>
              <w:left w:val="single" w:sz="6" w:space="0" w:color="auto"/>
              <w:bottom w:val="double" w:sz="6" w:space="0" w:color="auto"/>
              <w:right w:val="single" w:sz="6" w:space="0" w:color="auto"/>
            </w:tcBorders>
            <w:noWrap/>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h</w:t>
            </w:r>
          </w:p>
        </w:tc>
        <w:tc>
          <w:tcPr>
            <w:tcW w:w="1265" w:type="dxa"/>
            <w:tcBorders>
              <w:top w:val="single" w:sz="6" w:space="0" w:color="auto"/>
              <w:left w:val="single" w:sz="6" w:space="0" w:color="auto"/>
              <w:bottom w:val="double" w:sz="6" w:space="0" w:color="auto"/>
              <w:right w:val="single" w:sz="6" w:space="0" w:color="auto"/>
            </w:tcBorders>
            <w:noWrap/>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C8256D">
              <w:rPr>
                <w:rFonts w:ascii="Times New Roman" w:eastAsia="Times New Roman" w:hAnsi="Times New Roman" w:cs="Times New Roman"/>
                <w:sz w:val="20"/>
                <w:szCs w:val="20"/>
                <w:lang w:val="en-US" w:eastAsia="pl-PL"/>
              </w:rPr>
              <w:t>r</w:t>
            </w:r>
          </w:p>
        </w:tc>
      </w:tr>
      <w:tr w:rsidR="00C8256D" w:rsidRPr="00C8256D" w:rsidTr="00C8256D">
        <w:tc>
          <w:tcPr>
            <w:tcW w:w="1346" w:type="dxa"/>
            <w:tcBorders>
              <w:top w:val="nil"/>
              <w:left w:val="single" w:sz="6" w:space="0" w:color="auto"/>
              <w:bottom w:val="single" w:sz="6" w:space="0" w:color="auto"/>
              <w:right w:val="nil"/>
            </w:tcBorders>
            <w:noWrap/>
            <w:hideMark/>
          </w:tcPr>
          <w:p w:rsidR="00C8256D" w:rsidRPr="00C8256D" w:rsidRDefault="00C8256D" w:rsidP="00C8256D">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val="en-US" w:eastAsia="pl-PL"/>
              </w:rPr>
            </w:pPr>
            <w:r w:rsidRPr="00C8256D">
              <w:rPr>
                <w:rFonts w:ascii="Times New Roman" w:eastAsia="Times New Roman" w:hAnsi="Times New Roman" w:cs="Times New Roman"/>
                <w:sz w:val="20"/>
                <w:szCs w:val="20"/>
                <w:lang w:val="en-US" w:eastAsia="pl-PL"/>
              </w:rPr>
              <w:t>On</w:t>
            </w:r>
          </w:p>
        </w:tc>
        <w:tc>
          <w:tcPr>
            <w:tcW w:w="1232" w:type="dxa"/>
            <w:tcBorders>
              <w:top w:val="nil"/>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C8256D">
              <w:rPr>
                <w:rFonts w:ascii="Times New Roman" w:eastAsia="Times New Roman" w:hAnsi="Times New Roman" w:cs="Times New Roman"/>
                <w:sz w:val="20"/>
                <w:szCs w:val="20"/>
                <w:lang w:val="en-US" w:eastAsia="pl-PL"/>
              </w:rPr>
              <w:t>75</w:t>
            </w:r>
          </w:p>
          <w:p w:rsidR="00C8256D" w:rsidRPr="00C8256D" w:rsidRDefault="00C8256D" w:rsidP="00C8256D">
            <w:pPr>
              <w:overflowPunct w:val="0"/>
              <w:autoSpaceDE w:val="0"/>
              <w:autoSpaceDN w:val="0"/>
              <w:adjustRightInd w:val="0"/>
              <w:spacing w:after="60" w:line="240" w:lineRule="auto"/>
              <w:jc w:val="center"/>
              <w:rPr>
                <w:rFonts w:ascii="Times New Roman" w:eastAsia="Times New Roman" w:hAnsi="Times New Roman" w:cs="Times New Roman"/>
                <w:sz w:val="20"/>
                <w:szCs w:val="20"/>
                <w:lang w:val="en-US" w:eastAsia="pl-PL"/>
              </w:rPr>
            </w:pPr>
            <w:r w:rsidRPr="00C8256D">
              <w:rPr>
                <w:rFonts w:ascii="Times New Roman" w:eastAsia="Times New Roman" w:hAnsi="Times New Roman" w:cs="Times New Roman"/>
                <w:sz w:val="20"/>
                <w:szCs w:val="20"/>
                <w:lang w:val="en-US" w:eastAsia="pl-PL"/>
              </w:rPr>
              <w:t>100</w:t>
            </w:r>
          </w:p>
        </w:tc>
        <w:tc>
          <w:tcPr>
            <w:tcW w:w="1232" w:type="dxa"/>
            <w:tcBorders>
              <w:top w:val="nil"/>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C8256D">
              <w:rPr>
                <w:rFonts w:ascii="Times New Roman" w:eastAsia="Times New Roman" w:hAnsi="Times New Roman" w:cs="Times New Roman"/>
                <w:sz w:val="20"/>
                <w:szCs w:val="20"/>
                <w:lang w:val="en-US" w:eastAsia="pl-PL"/>
              </w:rPr>
              <w:t>6</w:t>
            </w:r>
          </w:p>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C8256D">
              <w:rPr>
                <w:rFonts w:ascii="Times New Roman" w:eastAsia="Times New Roman" w:hAnsi="Times New Roman" w:cs="Times New Roman"/>
                <w:sz w:val="20"/>
                <w:szCs w:val="20"/>
                <w:lang w:val="en-US" w:eastAsia="pl-PL"/>
              </w:rPr>
              <w:t>6</w:t>
            </w:r>
          </w:p>
        </w:tc>
        <w:tc>
          <w:tcPr>
            <w:tcW w:w="1232" w:type="dxa"/>
            <w:tcBorders>
              <w:top w:val="nil"/>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C8256D">
              <w:rPr>
                <w:rFonts w:ascii="Times New Roman" w:eastAsia="Times New Roman" w:hAnsi="Times New Roman" w:cs="Times New Roman"/>
                <w:sz w:val="20"/>
                <w:szCs w:val="20"/>
                <w:lang w:val="en-US" w:eastAsia="pl-PL"/>
              </w:rPr>
              <w:t>20</w:t>
            </w:r>
          </w:p>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C8256D">
              <w:rPr>
                <w:rFonts w:ascii="Times New Roman" w:eastAsia="Times New Roman" w:hAnsi="Times New Roman" w:cs="Times New Roman"/>
                <w:sz w:val="20"/>
                <w:szCs w:val="20"/>
                <w:lang w:val="en-US" w:eastAsia="pl-PL"/>
              </w:rPr>
              <w:t>20</w:t>
            </w:r>
          </w:p>
        </w:tc>
        <w:tc>
          <w:tcPr>
            <w:tcW w:w="1265" w:type="dxa"/>
            <w:tcBorders>
              <w:top w:val="nil"/>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C8256D">
              <w:rPr>
                <w:rFonts w:ascii="Times New Roman" w:eastAsia="Times New Roman" w:hAnsi="Times New Roman" w:cs="Times New Roman"/>
                <w:sz w:val="20"/>
                <w:szCs w:val="20"/>
                <w:lang w:val="en-US" w:eastAsia="pl-PL"/>
              </w:rPr>
              <w:t>3</w:t>
            </w:r>
          </w:p>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C8256D">
              <w:rPr>
                <w:rFonts w:ascii="Times New Roman" w:eastAsia="Times New Roman" w:hAnsi="Times New Roman" w:cs="Times New Roman"/>
                <w:sz w:val="20"/>
                <w:szCs w:val="20"/>
                <w:lang w:val="en-US" w:eastAsia="pl-PL"/>
              </w:rPr>
              <w:t>3</w:t>
            </w:r>
          </w:p>
        </w:tc>
      </w:tr>
      <w:tr w:rsidR="00C8256D" w:rsidRPr="00C8256D" w:rsidTr="00C8256D">
        <w:tc>
          <w:tcPr>
            <w:tcW w:w="1346" w:type="dxa"/>
            <w:tcBorders>
              <w:top w:val="single" w:sz="6" w:space="0" w:color="auto"/>
              <w:left w:val="single" w:sz="6" w:space="0" w:color="auto"/>
              <w:bottom w:val="single" w:sz="6" w:space="0" w:color="auto"/>
              <w:right w:val="nil"/>
            </w:tcBorders>
            <w:noWrap/>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p>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proofErr w:type="spellStart"/>
            <w:r w:rsidRPr="00C8256D">
              <w:rPr>
                <w:rFonts w:ascii="Times New Roman" w:eastAsia="Times New Roman" w:hAnsi="Times New Roman" w:cs="Times New Roman"/>
                <w:sz w:val="20"/>
                <w:szCs w:val="20"/>
                <w:lang w:val="en-US" w:eastAsia="pl-PL"/>
              </w:rPr>
              <w:t>Ow</w:t>
            </w:r>
            <w:proofErr w:type="spellEnd"/>
          </w:p>
        </w:tc>
        <w:tc>
          <w:tcPr>
            <w:tcW w:w="1232" w:type="dxa"/>
            <w:tcBorders>
              <w:top w:val="single" w:sz="6" w:space="0" w:color="auto"/>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75</w:t>
            </w:r>
          </w:p>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90</w:t>
            </w:r>
          </w:p>
          <w:p w:rsidR="00C8256D" w:rsidRPr="00C8256D" w:rsidRDefault="00C8256D" w:rsidP="00C8256D">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100</w:t>
            </w:r>
          </w:p>
        </w:tc>
        <w:tc>
          <w:tcPr>
            <w:tcW w:w="1232" w:type="dxa"/>
            <w:tcBorders>
              <w:top w:val="single" w:sz="6" w:space="0" w:color="auto"/>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8</w:t>
            </w:r>
          </w:p>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8</w:t>
            </w:r>
          </w:p>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8</w:t>
            </w:r>
          </w:p>
        </w:tc>
        <w:tc>
          <w:tcPr>
            <w:tcW w:w="1232" w:type="dxa"/>
            <w:tcBorders>
              <w:top w:val="single" w:sz="6" w:space="0" w:color="auto"/>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30</w:t>
            </w:r>
          </w:p>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24</w:t>
            </w:r>
          </w:p>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30</w:t>
            </w:r>
          </w:p>
        </w:tc>
        <w:tc>
          <w:tcPr>
            <w:tcW w:w="1265" w:type="dxa"/>
            <w:tcBorders>
              <w:top w:val="single" w:sz="6" w:space="0" w:color="auto"/>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3</w:t>
            </w:r>
          </w:p>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3</w:t>
            </w:r>
          </w:p>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3</w:t>
            </w:r>
          </w:p>
        </w:tc>
      </w:tr>
    </w:tbl>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8256D" w:rsidRPr="00C8256D" w:rsidRDefault="00C8256D" w:rsidP="00C8256D">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b/>
          <w:sz w:val="20"/>
          <w:szCs w:val="20"/>
          <w:lang w:eastAsia="pl-PL"/>
        </w:rPr>
        <w:t xml:space="preserve">2.4.2. </w:t>
      </w:r>
      <w:r w:rsidRPr="00C8256D">
        <w:rPr>
          <w:rFonts w:ascii="Times New Roman" w:eastAsia="Times New Roman" w:hAnsi="Times New Roman" w:cs="Times New Roman"/>
          <w:sz w:val="20"/>
          <w:szCs w:val="20"/>
          <w:lang w:eastAsia="pl-PL"/>
        </w:rPr>
        <w:t>Dopuszczalne odchyłki wymiarów obrzeży</w:t>
      </w:r>
    </w:p>
    <w:p w:rsidR="00C8256D" w:rsidRPr="00C8256D" w:rsidRDefault="00C8256D" w:rsidP="00C8256D">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Dopuszczalne odchyłki wymiarów obrzeży podano w tablicy 2.</w:t>
      </w:r>
    </w:p>
    <w:p w:rsidR="00C8256D" w:rsidRPr="00C8256D" w:rsidRDefault="00C8256D" w:rsidP="00C8256D">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p>
    <w:p w:rsidR="00C8256D" w:rsidRPr="00C8256D" w:rsidRDefault="00C8256D" w:rsidP="00C8256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Tablica 2. Dopuszczalne odchyłki wymiarów obrzeży</w:t>
      </w:r>
    </w:p>
    <w:tbl>
      <w:tblPr>
        <w:tblW w:w="0" w:type="auto"/>
        <w:tblCellMar>
          <w:left w:w="70" w:type="dxa"/>
          <w:right w:w="70" w:type="dxa"/>
        </w:tblCellMar>
        <w:tblLook w:val="04A0"/>
      </w:tblPr>
      <w:tblGrid>
        <w:gridCol w:w="2338"/>
        <w:gridCol w:w="2586"/>
        <w:gridCol w:w="2586"/>
      </w:tblGrid>
      <w:tr w:rsidR="00C8256D" w:rsidRPr="00C8256D" w:rsidTr="00C8256D">
        <w:tc>
          <w:tcPr>
            <w:tcW w:w="2338" w:type="dxa"/>
            <w:tcBorders>
              <w:top w:val="single" w:sz="6" w:space="0" w:color="auto"/>
              <w:left w:val="single" w:sz="6" w:space="0" w:color="auto"/>
              <w:bottom w:val="nil"/>
              <w:right w:val="nil"/>
            </w:tcBorders>
            <w:noWrap/>
            <w:hideMark/>
          </w:tcPr>
          <w:p w:rsidR="00C8256D" w:rsidRPr="00C8256D" w:rsidRDefault="00C8256D" w:rsidP="00C8256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Rodzaj</w:t>
            </w:r>
          </w:p>
        </w:tc>
        <w:tc>
          <w:tcPr>
            <w:tcW w:w="5172" w:type="dxa"/>
            <w:gridSpan w:val="2"/>
            <w:tcBorders>
              <w:top w:val="single" w:sz="6" w:space="0" w:color="auto"/>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Dopuszczalna odchyłka,   m</w:t>
            </w:r>
          </w:p>
        </w:tc>
      </w:tr>
      <w:tr w:rsidR="00C8256D" w:rsidRPr="00C8256D" w:rsidTr="00C8256D">
        <w:tc>
          <w:tcPr>
            <w:tcW w:w="2338" w:type="dxa"/>
            <w:tcBorders>
              <w:top w:val="nil"/>
              <w:left w:val="single" w:sz="6" w:space="0" w:color="auto"/>
              <w:bottom w:val="double" w:sz="6" w:space="0" w:color="auto"/>
              <w:right w:val="nil"/>
            </w:tcBorders>
            <w:noWrap/>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wymiaru</w:t>
            </w:r>
          </w:p>
        </w:tc>
        <w:tc>
          <w:tcPr>
            <w:tcW w:w="2586" w:type="dxa"/>
            <w:tcBorders>
              <w:top w:val="single" w:sz="6" w:space="0" w:color="auto"/>
              <w:left w:val="single" w:sz="6" w:space="0" w:color="auto"/>
              <w:bottom w:val="doub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Gatunek 1</w:t>
            </w:r>
          </w:p>
        </w:tc>
        <w:tc>
          <w:tcPr>
            <w:tcW w:w="2586" w:type="dxa"/>
            <w:tcBorders>
              <w:top w:val="single" w:sz="6" w:space="0" w:color="auto"/>
              <w:left w:val="single" w:sz="6" w:space="0" w:color="auto"/>
              <w:bottom w:val="doub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Gatunek 2</w:t>
            </w:r>
          </w:p>
        </w:tc>
      </w:tr>
      <w:tr w:rsidR="00C8256D" w:rsidRPr="00C8256D" w:rsidTr="00C8256D">
        <w:tc>
          <w:tcPr>
            <w:tcW w:w="2338" w:type="dxa"/>
            <w:tcBorders>
              <w:top w:val="nil"/>
              <w:left w:val="single" w:sz="6" w:space="0" w:color="auto"/>
              <w:bottom w:val="single" w:sz="6" w:space="0" w:color="auto"/>
              <w:right w:val="nil"/>
            </w:tcBorders>
            <w:noWrap/>
            <w:hideMark/>
          </w:tcPr>
          <w:p w:rsidR="00C8256D" w:rsidRPr="00C8256D" w:rsidRDefault="00C8256D" w:rsidP="00C8256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l</w:t>
            </w:r>
          </w:p>
        </w:tc>
        <w:tc>
          <w:tcPr>
            <w:tcW w:w="2586" w:type="dxa"/>
            <w:tcBorders>
              <w:top w:val="nil"/>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sym w:font="Symbol" w:char="00B1"/>
            </w:r>
            <w:r w:rsidRPr="00C8256D">
              <w:rPr>
                <w:rFonts w:ascii="Times New Roman" w:eastAsia="Times New Roman" w:hAnsi="Times New Roman" w:cs="Times New Roman"/>
                <w:sz w:val="20"/>
                <w:szCs w:val="20"/>
                <w:lang w:eastAsia="pl-PL"/>
              </w:rPr>
              <w:t xml:space="preserve"> 8</w:t>
            </w:r>
          </w:p>
        </w:tc>
        <w:tc>
          <w:tcPr>
            <w:tcW w:w="2586" w:type="dxa"/>
            <w:tcBorders>
              <w:top w:val="nil"/>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sym w:font="Symbol" w:char="00B1"/>
            </w:r>
            <w:r w:rsidRPr="00C8256D">
              <w:rPr>
                <w:rFonts w:ascii="Times New Roman" w:eastAsia="Times New Roman" w:hAnsi="Times New Roman" w:cs="Times New Roman"/>
                <w:sz w:val="20"/>
                <w:szCs w:val="20"/>
                <w:lang w:eastAsia="pl-PL"/>
              </w:rPr>
              <w:t xml:space="preserve"> 12</w:t>
            </w:r>
          </w:p>
        </w:tc>
      </w:tr>
      <w:tr w:rsidR="00C8256D" w:rsidRPr="00C8256D" w:rsidTr="00C8256D">
        <w:tc>
          <w:tcPr>
            <w:tcW w:w="2338" w:type="dxa"/>
            <w:tcBorders>
              <w:top w:val="single" w:sz="6" w:space="0" w:color="auto"/>
              <w:left w:val="single" w:sz="6" w:space="0" w:color="auto"/>
              <w:bottom w:val="single" w:sz="6" w:space="0" w:color="auto"/>
              <w:right w:val="nil"/>
            </w:tcBorders>
            <w:noWrap/>
            <w:hideMark/>
          </w:tcPr>
          <w:p w:rsidR="00C8256D" w:rsidRPr="00C8256D" w:rsidRDefault="00C8256D" w:rsidP="00C8256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b,   h</w:t>
            </w:r>
          </w:p>
        </w:tc>
        <w:tc>
          <w:tcPr>
            <w:tcW w:w="2586" w:type="dxa"/>
            <w:tcBorders>
              <w:top w:val="single" w:sz="6" w:space="0" w:color="auto"/>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sym w:font="Symbol" w:char="00B1"/>
            </w:r>
            <w:r w:rsidRPr="00C8256D">
              <w:rPr>
                <w:rFonts w:ascii="Times New Roman" w:eastAsia="Times New Roman" w:hAnsi="Times New Roman" w:cs="Times New Roman"/>
                <w:sz w:val="20"/>
                <w:szCs w:val="20"/>
                <w:lang w:eastAsia="pl-PL"/>
              </w:rPr>
              <w:t xml:space="preserve"> 3</w:t>
            </w:r>
          </w:p>
        </w:tc>
        <w:tc>
          <w:tcPr>
            <w:tcW w:w="2586" w:type="dxa"/>
            <w:tcBorders>
              <w:top w:val="single" w:sz="6" w:space="0" w:color="auto"/>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sym w:font="Symbol" w:char="00B1"/>
            </w:r>
            <w:r w:rsidRPr="00C8256D">
              <w:rPr>
                <w:rFonts w:ascii="Times New Roman" w:eastAsia="Times New Roman" w:hAnsi="Times New Roman" w:cs="Times New Roman"/>
                <w:sz w:val="20"/>
                <w:szCs w:val="20"/>
                <w:lang w:eastAsia="pl-PL"/>
              </w:rPr>
              <w:t xml:space="preserve"> 3</w:t>
            </w:r>
          </w:p>
        </w:tc>
      </w:tr>
    </w:tbl>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8256D" w:rsidRPr="00C8256D" w:rsidRDefault="00C8256D" w:rsidP="00C8256D">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b/>
          <w:sz w:val="20"/>
          <w:szCs w:val="20"/>
          <w:lang w:eastAsia="pl-PL"/>
        </w:rPr>
        <w:t xml:space="preserve">2.4.3. </w:t>
      </w:r>
      <w:r w:rsidRPr="00C8256D">
        <w:rPr>
          <w:rFonts w:ascii="Times New Roman" w:eastAsia="Times New Roman" w:hAnsi="Times New Roman" w:cs="Times New Roman"/>
          <w:sz w:val="20"/>
          <w:szCs w:val="20"/>
          <w:lang w:eastAsia="pl-PL"/>
        </w:rPr>
        <w:t>Dopuszczalne wady i uszkodzenia obrzeży</w:t>
      </w:r>
    </w:p>
    <w:p w:rsidR="00C8256D" w:rsidRPr="00C8256D" w:rsidRDefault="00C8256D" w:rsidP="00C8256D">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Powierzchnie obrzeży powinny być bez rys, pęknięć i ubytków betonu, o fakturze z formy lub zatartej. Krawędzie elementów powinny być równe i proste.</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Dopuszczalne wady oraz uszkodzenia powierzchni i krawędzi elementów nie powinny przekraczać wartości podanych w tablicy 3.</w:t>
      </w:r>
    </w:p>
    <w:p w:rsidR="00C8256D" w:rsidRPr="00C8256D" w:rsidRDefault="00C8256D" w:rsidP="00C8256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Tablica 3. Dopuszczalne wady i uszkodzenia obrzeży</w:t>
      </w:r>
    </w:p>
    <w:tbl>
      <w:tblPr>
        <w:tblW w:w="0" w:type="auto"/>
        <w:tblCellMar>
          <w:left w:w="70" w:type="dxa"/>
          <w:right w:w="70" w:type="dxa"/>
        </w:tblCellMar>
        <w:tblLook w:val="04A0"/>
      </w:tblPr>
      <w:tblGrid>
        <w:gridCol w:w="1913"/>
        <w:gridCol w:w="3119"/>
        <w:gridCol w:w="1239"/>
        <w:gridCol w:w="1239"/>
      </w:tblGrid>
      <w:tr w:rsidR="00C8256D" w:rsidRPr="00C8256D" w:rsidTr="00C8256D">
        <w:tc>
          <w:tcPr>
            <w:tcW w:w="5032" w:type="dxa"/>
            <w:gridSpan w:val="2"/>
            <w:tcBorders>
              <w:top w:val="single" w:sz="6" w:space="0" w:color="auto"/>
              <w:left w:val="single" w:sz="6" w:space="0" w:color="auto"/>
              <w:bottom w:val="nil"/>
              <w:right w:val="nil"/>
            </w:tcBorders>
            <w:noWrap/>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Rodzaj wad i uszkodzeń</w:t>
            </w:r>
          </w:p>
        </w:tc>
        <w:tc>
          <w:tcPr>
            <w:tcW w:w="2478" w:type="dxa"/>
            <w:gridSpan w:val="2"/>
            <w:tcBorders>
              <w:top w:val="single" w:sz="6" w:space="0" w:color="auto"/>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 xml:space="preserve">Dopuszczalna wielkość </w:t>
            </w:r>
          </w:p>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wad i uszkodzeń</w:t>
            </w:r>
          </w:p>
        </w:tc>
      </w:tr>
      <w:tr w:rsidR="00C8256D" w:rsidRPr="00C8256D" w:rsidTr="00C8256D">
        <w:tc>
          <w:tcPr>
            <w:tcW w:w="5032" w:type="dxa"/>
            <w:gridSpan w:val="2"/>
            <w:tcBorders>
              <w:top w:val="nil"/>
              <w:left w:val="single" w:sz="6" w:space="0" w:color="auto"/>
              <w:bottom w:val="double" w:sz="6" w:space="0" w:color="auto"/>
              <w:right w:val="nil"/>
            </w:tcBorders>
            <w:noWrap/>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239" w:type="dxa"/>
            <w:tcBorders>
              <w:top w:val="single" w:sz="6" w:space="0" w:color="auto"/>
              <w:left w:val="single" w:sz="6" w:space="0" w:color="auto"/>
              <w:bottom w:val="double" w:sz="6" w:space="0" w:color="auto"/>
              <w:right w:val="single" w:sz="6" w:space="0" w:color="auto"/>
            </w:tcBorders>
            <w:noWrap/>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Gatunek 1</w:t>
            </w:r>
          </w:p>
        </w:tc>
        <w:tc>
          <w:tcPr>
            <w:tcW w:w="1239" w:type="dxa"/>
            <w:tcBorders>
              <w:top w:val="single" w:sz="6" w:space="0" w:color="auto"/>
              <w:left w:val="single" w:sz="6" w:space="0" w:color="auto"/>
              <w:bottom w:val="double" w:sz="6" w:space="0" w:color="auto"/>
              <w:right w:val="single" w:sz="6" w:space="0" w:color="auto"/>
            </w:tcBorders>
            <w:noWrap/>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Gatunek 2</w:t>
            </w:r>
          </w:p>
        </w:tc>
      </w:tr>
      <w:tr w:rsidR="00C8256D" w:rsidRPr="00C8256D" w:rsidTr="00C8256D">
        <w:tc>
          <w:tcPr>
            <w:tcW w:w="5032" w:type="dxa"/>
            <w:gridSpan w:val="2"/>
            <w:tcBorders>
              <w:top w:val="nil"/>
              <w:left w:val="single" w:sz="6" w:space="0" w:color="auto"/>
              <w:bottom w:val="nil"/>
              <w:right w:val="nil"/>
            </w:tcBorders>
            <w:noWrap/>
            <w:hideMark/>
          </w:tcPr>
          <w:p w:rsidR="00C8256D" w:rsidRPr="00C8256D" w:rsidRDefault="00C8256D" w:rsidP="00C8256D">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Wklęsłość lub wypukłość powierzchni i krawędzi w mm</w:t>
            </w:r>
          </w:p>
        </w:tc>
        <w:tc>
          <w:tcPr>
            <w:tcW w:w="1239" w:type="dxa"/>
            <w:tcBorders>
              <w:top w:val="nil"/>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2</w:t>
            </w:r>
          </w:p>
        </w:tc>
        <w:tc>
          <w:tcPr>
            <w:tcW w:w="1239" w:type="dxa"/>
            <w:tcBorders>
              <w:top w:val="nil"/>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3</w:t>
            </w:r>
          </w:p>
        </w:tc>
      </w:tr>
      <w:tr w:rsidR="00C8256D" w:rsidRPr="00C8256D" w:rsidTr="00C8256D">
        <w:tc>
          <w:tcPr>
            <w:tcW w:w="1913" w:type="dxa"/>
            <w:tcBorders>
              <w:top w:val="single" w:sz="6" w:space="0" w:color="auto"/>
              <w:left w:val="single" w:sz="6" w:space="0" w:color="auto"/>
              <w:bottom w:val="nil"/>
              <w:right w:val="nil"/>
            </w:tcBorders>
            <w:noWrap/>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Szczerby</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i uszkodzenia</w:t>
            </w:r>
          </w:p>
        </w:tc>
        <w:tc>
          <w:tcPr>
            <w:tcW w:w="3119" w:type="dxa"/>
            <w:tcBorders>
              <w:top w:val="single" w:sz="6" w:space="0" w:color="auto"/>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ograniczających powierzchnie górne (ścieralne)</w:t>
            </w:r>
          </w:p>
        </w:tc>
        <w:tc>
          <w:tcPr>
            <w:tcW w:w="2477" w:type="dxa"/>
            <w:gridSpan w:val="2"/>
            <w:tcBorders>
              <w:top w:val="single" w:sz="6" w:space="0" w:color="auto"/>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niedopuszczalne</w:t>
            </w:r>
          </w:p>
        </w:tc>
      </w:tr>
      <w:tr w:rsidR="00C8256D" w:rsidRPr="00C8256D" w:rsidTr="00C8256D">
        <w:tc>
          <w:tcPr>
            <w:tcW w:w="1913" w:type="dxa"/>
            <w:tcBorders>
              <w:top w:val="nil"/>
              <w:left w:val="single" w:sz="6" w:space="0" w:color="auto"/>
              <w:bottom w:val="nil"/>
              <w:right w:val="nil"/>
            </w:tcBorders>
            <w:noWrap/>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krawędzi i naroży</w:t>
            </w:r>
          </w:p>
        </w:tc>
        <w:tc>
          <w:tcPr>
            <w:tcW w:w="3119" w:type="dxa"/>
            <w:tcBorders>
              <w:top w:val="single" w:sz="6" w:space="0" w:color="auto"/>
              <w:left w:val="single" w:sz="6" w:space="0" w:color="auto"/>
              <w:bottom w:val="nil"/>
              <w:right w:val="single" w:sz="6" w:space="0" w:color="auto"/>
            </w:tcBorders>
            <w:noWrap/>
            <w:hideMark/>
          </w:tcPr>
          <w:p w:rsidR="00C8256D" w:rsidRPr="00C8256D" w:rsidRDefault="00C8256D" w:rsidP="00C8256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ograniczających   pozostałe powierzchnie:</w:t>
            </w:r>
          </w:p>
        </w:tc>
        <w:tc>
          <w:tcPr>
            <w:tcW w:w="1238" w:type="dxa"/>
            <w:tcBorders>
              <w:top w:val="single" w:sz="6" w:space="0" w:color="auto"/>
              <w:left w:val="single" w:sz="6" w:space="0" w:color="auto"/>
              <w:bottom w:val="nil"/>
              <w:right w:val="single" w:sz="6" w:space="0" w:color="auto"/>
            </w:tcBorders>
            <w:noWrap/>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1238" w:type="dxa"/>
            <w:tcBorders>
              <w:top w:val="single" w:sz="6" w:space="0" w:color="auto"/>
              <w:left w:val="nil"/>
              <w:bottom w:val="nil"/>
              <w:right w:val="single" w:sz="6" w:space="0" w:color="auto"/>
            </w:tcBorders>
            <w:noWrap/>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r>
      <w:tr w:rsidR="00C8256D" w:rsidRPr="00C8256D" w:rsidTr="00C8256D">
        <w:tc>
          <w:tcPr>
            <w:tcW w:w="1913" w:type="dxa"/>
            <w:tcBorders>
              <w:top w:val="nil"/>
              <w:left w:val="single" w:sz="6" w:space="0" w:color="auto"/>
              <w:bottom w:val="nil"/>
              <w:right w:val="nil"/>
            </w:tcBorders>
            <w:noWrap/>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119" w:type="dxa"/>
            <w:tcBorders>
              <w:top w:val="nil"/>
              <w:left w:val="single" w:sz="6" w:space="0" w:color="auto"/>
              <w:bottom w:val="nil"/>
              <w:right w:val="single" w:sz="6" w:space="0" w:color="auto"/>
            </w:tcBorders>
            <w:noWrap/>
            <w:hideMark/>
          </w:tcPr>
          <w:p w:rsidR="00C8256D" w:rsidRPr="00C8256D" w:rsidRDefault="00C8256D" w:rsidP="00C8256D">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liczba, max</w:t>
            </w:r>
          </w:p>
        </w:tc>
        <w:tc>
          <w:tcPr>
            <w:tcW w:w="1238" w:type="dxa"/>
            <w:tcBorders>
              <w:top w:val="nil"/>
              <w:left w:val="single" w:sz="6" w:space="0" w:color="auto"/>
              <w:bottom w:val="nil"/>
              <w:right w:val="single" w:sz="6" w:space="0" w:color="auto"/>
            </w:tcBorders>
            <w:noWrap/>
            <w:hideMark/>
          </w:tcPr>
          <w:p w:rsidR="00C8256D" w:rsidRPr="00C8256D" w:rsidRDefault="00C8256D" w:rsidP="00C8256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2</w:t>
            </w:r>
          </w:p>
        </w:tc>
        <w:tc>
          <w:tcPr>
            <w:tcW w:w="1238" w:type="dxa"/>
            <w:tcBorders>
              <w:top w:val="nil"/>
              <w:left w:val="single" w:sz="6" w:space="0" w:color="auto"/>
              <w:bottom w:val="nil"/>
              <w:right w:val="single" w:sz="6" w:space="0" w:color="auto"/>
            </w:tcBorders>
            <w:noWrap/>
            <w:hideMark/>
          </w:tcPr>
          <w:p w:rsidR="00C8256D" w:rsidRPr="00C8256D" w:rsidRDefault="00C8256D" w:rsidP="00C8256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2</w:t>
            </w:r>
          </w:p>
        </w:tc>
      </w:tr>
      <w:tr w:rsidR="00C8256D" w:rsidRPr="00C8256D" w:rsidTr="00C8256D">
        <w:tc>
          <w:tcPr>
            <w:tcW w:w="1913" w:type="dxa"/>
            <w:tcBorders>
              <w:top w:val="nil"/>
              <w:left w:val="single" w:sz="6" w:space="0" w:color="auto"/>
              <w:bottom w:val="nil"/>
              <w:right w:val="nil"/>
            </w:tcBorders>
            <w:noWrap/>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119" w:type="dxa"/>
            <w:tcBorders>
              <w:top w:val="nil"/>
              <w:left w:val="single" w:sz="6" w:space="0" w:color="auto"/>
              <w:bottom w:val="nil"/>
              <w:right w:val="single" w:sz="6" w:space="0" w:color="auto"/>
            </w:tcBorders>
            <w:noWrap/>
            <w:hideMark/>
          </w:tcPr>
          <w:p w:rsidR="00C8256D" w:rsidRPr="00C8256D" w:rsidRDefault="00C8256D" w:rsidP="00C8256D">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długość, mm, max</w:t>
            </w:r>
          </w:p>
        </w:tc>
        <w:tc>
          <w:tcPr>
            <w:tcW w:w="1238" w:type="dxa"/>
            <w:tcBorders>
              <w:top w:val="nil"/>
              <w:left w:val="single" w:sz="6" w:space="0" w:color="auto"/>
              <w:bottom w:val="nil"/>
              <w:right w:val="single" w:sz="6" w:space="0" w:color="auto"/>
            </w:tcBorders>
            <w:noWrap/>
            <w:hideMark/>
          </w:tcPr>
          <w:p w:rsidR="00C8256D" w:rsidRPr="00C8256D" w:rsidRDefault="00C8256D" w:rsidP="00C8256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20</w:t>
            </w:r>
          </w:p>
        </w:tc>
        <w:tc>
          <w:tcPr>
            <w:tcW w:w="1238" w:type="dxa"/>
            <w:tcBorders>
              <w:top w:val="nil"/>
              <w:left w:val="single" w:sz="6" w:space="0" w:color="auto"/>
              <w:bottom w:val="nil"/>
              <w:right w:val="single" w:sz="6" w:space="0" w:color="auto"/>
            </w:tcBorders>
            <w:noWrap/>
            <w:hideMark/>
          </w:tcPr>
          <w:p w:rsidR="00C8256D" w:rsidRPr="00C8256D" w:rsidRDefault="00C8256D" w:rsidP="00C8256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40</w:t>
            </w:r>
          </w:p>
        </w:tc>
      </w:tr>
      <w:tr w:rsidR="00C8256D" w:rsidRPr="00C8256D" w:rsidTr="00C8256D">
        <w:tc>
          <w:tcPr>
            <w:tcW w:w="1913" w:type="dxa"/>
            <w:tcBorders>
              <w:top w:val="nil"/>
              <w:left w:val="single" w:sz="6" w:space="0" w:color="auto"/>
              <w:bottom w:val="single" w:sz="6" w:space="0" w:color="auto"/>
              <w:right w:val="nil"/>
            </w:tcBorders>
            <w:noWrap/>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119" w:type="dxa"/>
            <w:tcBorders>
              <w:top w:val="nil"/>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głębokość, mm, max</w:t>
            </w:r>
          </w:p>
        </w:tc>
        <w:tc>
          <w:tcPr>
            <w:tcW w:w="1238" w:type="dxa"/>
            <w:tcBorders>
              <w:top w:val="nil"/>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6</w:t>
            </w:r>
          </w:p>
        </w:tc>
        <w:tc>
          <w:tcPr>
            <w:tcW w:w="1238" w:type="dxa"/>
            <w:tcBorders>
              <w:top w:val="nil"/>
              <w:left w:val="single" w:sz="6" w:space="0" w:color="auto"/>
              <w:bottom w:val="single" w:sz="6" w:space="0" w:color="auto"/>
              <w:right w:val="single" w:sz="6" w:space="0" w:color="auto"/>
            </w:tcBorders>
            <w:noWrap/>
            <w:hideMark/>
          </w:tcPr>
          <w:p w:rsidR="00C8256D" w:rsidRPr="00C8256D" w:rsidRDefault="00C8256D" w:rsidP="00C8256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10</w:t>
            </w:r>
          </w:p>
        </w:tc>
      </w:tr>
    </w:tbl>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8256D" w:rsidRPr="00C8256D" w:rsidRDefault="00C8256D" w:rsidP="00C8256D">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b/>
          <w:sz w:val="20"/>
          <w:szCs w:val="20"/>
          <w:lang w:eastAsia="pl-PL"/>
        </w:rPr>
        <w:t xml:space="preserve">2.4.4. </w:t>
      </w:r>
      <w:r w:rsidRPr="00C8256D">
        <w:rPr>
          <w:rFonts w:ascii="Times New Roman" w:eastAsia="Times New Roman" w:hAnsi="Times New Roman" w:cs="Times New Roman"/>
          <w:sz w:val="20"/>
          <w:szCs w:val="20"/>
          <w:lang w:eastAsia="pl-PL"/>
        </w:rPr>
        <w:t>Składowanie</w:t>
      </w:r>
    </w:p>
    <w:p w:rsidR="00C8256D" w:rsidRPr="00C8256D" w:rsidRDefault="00C8256D" w:rsidP="00C8256D">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lastRenderedPageBreak/>
        <w:tab/>
        <w:t>Betonowe obrzeża chodnikowe mogą być przechowywane na składowiskach otwartych, posegregowane według rodzajów i gatunków.</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Betonowe obrzeża chodnikowe należy układać z zastosowaniem podkładek i przekładek drewnianych o wymiarach co najmniej: grubość 2,5 cm, szerokość 5 cm, długość minimum 5 cm większa niż szerokość obrzeża.</w:t>
      </w:r>
    </w:p>
    <w:p w:rsidR="00C8256D" w:rsidRPr="00C8256D" w:rsidRDefault="00C8256D" w:rsidP="00C8256D">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b/>
          <w:sz w:val="20"/>
          <w:szCs w:val="20"/>
          <w:lang w:eastAsia="pl-PL"/>
        </w:rPr>
        <w:t xml:space="preserve">2.4.5. </w:t>
      </w:r>
      <w:r w:rsidRPr="00C8256D">
        <w:rPr>
          <w:rFonts w:ascii="Times New Roman" w:eastAsia="Times New Roman" w:hAnsi="Times New Roman" w:cs="Times New Roman"/>
          <w:sz w:val="20"/>
          <w:szCs w:val="20"/>
          <w:lang w:eastAsia="pl-PL"/>
        </w:rPr>
        <w:t>Beton i jego składniki</w:t>
      </w:r>
    </w:p>
    <w:p w:rsidR="00C8256D" w:rsidRPr="00C8256D" w:rsidRDefault="00C8256D" w:rsidP="00C8256D">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Do produkcji obrzeży należy stosować beton według PN-B-06250 [2], klasy B 25 i B 30.</w:t>
      </w:r>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2.5. Materiały na ławę i do zaprawy</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Żwir do wykonania ławy powinien odpowiadać wymaganiom PN-B-11111 [5], a piasek - wymaganiom PN-B-11113 [6].</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 xml:space="preserve">Materiały do zaprawy cementowo-piaskowej powinny odpowiadać wymaganiom podanym w OST D-08.01.01 „Krawężniki betonowe” </w:t>
      </w:r>
      <w:proofErr w:type="spellStart"/>
      <w:r w:rsidRPr="00C8256D">
        <w:rPr>
          <w:rFonts w:ascii="Times New Roman" w:eastAsia="Times New Roman" w:hAnsi="Times New Roman" w:cs="Times New Roman"/>
          <w:sz w:val="20"/>
          <w:szCs w:val="20"/>
          <w:lang w:eastAsia="pl-PL"/>
        </w:rPr>
        <w:t>pkt</w:t>
      </w:r>
      <w:proofErr w:type="spellEnd"/>
      <w:r w:rsidRPr="00C8256D">
        <w:rPr>
          <w:rFonts w:ascii="Times New Roman" w:eastAsia="Times New Roman" w:hAnsi="Times New Roman" w:cs="Times New Roman"/>
          <w:sz w:val="20"/>
          <w:szCs w:val="20"/>
          <w:lang w:eastAsia="pl-PL"/>
        </w:rPr>
        <w:t xml:space="preserve"> 2.</w:t>
      </w:r>
    </w:p>
    <w:p w:rsidR="00C8256D" w:rsidRPr="00C8256D" w:rsidRDefault="00C8256D" w:rsidP="00C8256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886" w:name="_Toc426531384"/>
      <w:bookmarkStart w:id="887" w:name="_Toc507896379"/>
      <w:r w:rsidRPr="00C8256D">
        <w:rPr>
          <w:rFonts w:ascii="Times New Roman" w:eastAsia="Times New Roman" w:hAnsi="Times New Roman" w:cs="Times New Roman"/>
          <w:b/>
          <w:caps/>
          <w:kern w:val="28"/>
          <w:sz w:val="20"/>
          <w:szCs w:val="20"/>
          <w:lang w:eastAsia="pl-PL"/>
        </w:rPr>
        <w:t>3. sprzęt</w:t>
      </w:r>
      <w:bookmarkEnd w:id="886"/>
      <w:bookmarkEnd w:id="887"/>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3.1. Ogólne wymagania dotyczące sprzętu</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 xml:space="preserve">Ogólne wymagania dotyczące sprzętu podano w OST D-M-00.00.00 „Wymagania ogólne” </w:t>
      </w:r>
      <w:proofErr w:type="spellStart"/>
      <w:r w:rsidRPr="00C8256D">
        <w:rPr>
          <w:rFonts w:ascii="Times New Roman" w:eastAsia="Times New Roman" w:hAnsi="Times New Roman" w:cs="Times New Roman"/>
          <w:sz w:val="20"/>
          <w:szCs w:val="20"/>
          <w:lang w:eastAsia="pl-PL"/>
        </w:rPr>
        <w:t>pkt</w:t>
      </w:r>
      <w:proofErr w:type="spellEnd"/>
      <w:r w:rsidRPr="00C8256D">
        <w:rPr>
          <w:rFonts w:ascii="Times New Roman" w:eastAsia="Times New Roman" w:hAnsi="Times New Roman" w:cs="Times New Roman"/>
          <w:sz w:val="20"/>
          <w:szCs w:val="20"/>
          <w:lang w:eastAsia="pl-PL"/>
        </w:rPr>
        <w:t xml:space="preserve"> 3.</w:t>
      </w:r>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3.2. Sprzęt do ustawiania obrzeży</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Roboty wykonuje się ręcznie przy zastosowaniu drobnego sprzętu pomocniczego.</w:t>
      </w:r>
    </w:p>
    <w:p w:rsidR="00C8256D" w:rsidRPr="00C8256D" w:rsidRDefault="00C8256D" w:rsidP="00C8256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888" w:name="_Toc426531385"/>
      <w:bookmarkStart w:id="889" w:name="_Toc507896380"/>
      <w:r w:rsidRPr="00C8256D">
        <w:rPr>
          <w:rFonts w:ascii="Times New Roman" w:eastAsia="Times New Roman" w:hAnsi="Times New Roman" w:cs="Times New Roman"/>
          <w:b/>
          <w:caps/>
          <w:kern w:val="28"/>
          <w:sz w:val="20"/>
          <w:szCs w:val="20"/>
          <w:lang w:eastAsia="pl-PL"/>
        </w:rPr>
        <w:t>4. transport</w:t>
      </w:r>
      <w:bookmarkEnd w:id="888"/>
      <w:bookmarkEnd w:id="889"/>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4.1. Ogólne wymagania dotyczące transportu</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 xml:space="preserve">Ogólne wymagania dotyczące transportu podano w OST D-M-00.00.00 „Wymagania ogólne” </w:t>
      </w:r>
      <w:proofErr w:type="spellStart"/>
      <w:r w:rsidRPr="00C8256D">
        <w:rPr>
          <w:rFonts w:ascii="Times New Roman" w:eastAsia="Times New Roman" w:hAnsi="Times New Roman" w:cs="Times New Roman"/>
          <w:sz w:val="20"/>
          <w:szCs w:val="20"/>
          <w:lang w:eastAsia="pl-PL"/>
        </w:rPr>
        <w:t>pkt</w:t>
      </w:r>
      <w:proofErr w:type="spellEnd"/>
      <w:r w:rsidRPr="00C8256D">
        <w:rPr>
          <w:rFonts w:ascii="Times New Roman" w:eastAsia="Times New Roman" w:hAnsi="Times New Roman" w:cs="Times New Roman"/>
          <w:sz w:val="20"/>
          <w:szCs w:val="20"/>
          <w:lang w:eastAsia="pl-PL"/>
        </w:rPr>
        <w:t xml:space="preserve"> 4.</w:t>
      </w:r>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4.2. Transport obrzeży betonowych</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Betonowe obrzeża chodnikowe mogą być przewożone dowolnymi środkami transportu po osiągnięciu przez beton wytrzymałości minimum 0,7 wytrzymałości projektowanej.</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Obrzeża powinny być zabezpieczone przed przemieszczeniem się i uszkodzeniami w czasie transportu.</w:t>
      </w:r>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4.3. Transport pozostałych materiałów</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Transport pozostałych materiałów podano w OST D-08.01.01 „Krawężniki betonowe”.</w:t>
      </w:r>
    </w:p>
    <w:p w:rsidR="00C8256D" w:rsidRPr="00C8256D" w:rsidRDefault="00C8256D" w:rsidP="00C8256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890" w:name="_Toc426531386"/>
      <w:bookmarkStart w:id="891" w:name="_Toc507896381"/>
      <w:r w:rsidRPr="00C8256D">
        <w:rPr>
          <w:rFonts w:ascii="Times New Roman" w:eastAsia="Times New Roman" w:hAnsi="Times New Roman" w:cs="Times New Roman"/>
          <w:b/>
          <w:caps/>
          <w:kern w:val="28"/>
          <w:sz w:val="20"/>
          <w:szCs w:val="20"/>
          <w:lang w:eastAsia="pl-PL"/>
        </w:rPr>
        <w:t>5. wykonanie robót</w:t>
      </w:r>
      <w:bookmarkEnd w:id="890"/>
      <w:bookmarkEnd w:id="891"/>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5.1. Ogólne zasady wykonania robót</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 xml:space="preserve">Ogólne zasady wykonania robót podano w OST D-M-00.00.00 „Wymagania ogólne” </w:t>
      </w:r>
      <w:proofErr w:type="spellStart"/>
      <w:r w:rsidRPr="00C8256D">
        <w:rPr>
          <w:rFonts w:ascii="Times New Roman" w:eastAsia="Times New Roman" w:hAnsi="Times New Roman" w:cs="Times New Roman"/>
          <w:sz w:val="20"/>
          <w:szCs w:val="20"/>
          <w:lang w:eastAsia="pl-PL"/>
        </w:rPr>
        <w:t>pkt</w:t>
      </w:r>
      <w:proofErr w:type="spellEnd"/>
      <w:r w:rsidRPr="00C8256D">
        <w:rPr>
          <w:rFonts w:ascii="Times New Roman" w:eastAsia="Times New Roman" w:hAnsi="Times New Roman" w:cs="Times New Roman"/>
          <w:sz w:val="20"/>
          <w:szCs w:val="20"/>
          <w:lang w:eastAsia="pl-PL"/>
        </w:rPr>
        <w:t xml:space="preserve"> 5.</w:t>
      </w:r>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5.2. Wykonanie koryta</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Koryto pod podsypkę (ławę) należy wykonywać zgodnie z PN-B-06050 [1].</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Wymiary wykopu powinny odpowiadać wymiarom ławy w planie z uwzględnieniem w szerokości dna wykopu ew. konstrukcji szalunku.</w:t>
      </w:r>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5.3. Podłoże lub podsypka (ława)</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5.4. Ustawienie betonowych obrzeży chodnikowych</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Betonowe obrzeża chodnikowe należy ustawiać na wykonanym podłożu w miejscu i ze światłem (odległością górnej powierzchni obrzeża od ciągu komunikacyjnego) zgodnym z ustaleniami dokumentacji projektowej.</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Zewnętrzna ściana obrzeża powinna być obsypana piaskiem, żwirem lub miejscowym gruntem przepuszczalnym, starannie ubitym.</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 xml:space="preserve">Spoiny nie powinny przekraczać szerokości 1 </w:t>
      </w:r>
      <w:proofErr w:type="spellStart"/>
      <w:r w:rsidRPr="00C8256D">
        <w:rPr>
          <w:rFonts w:ascii="Times New Roman" w:eastAsia="Times New Roman" w:hAnsi="Times New Roman" w:cs="Times New Roman"/>
          <w:sz w:val="20"/>
          <w:szCs w:val="20"/>
          <w:lang w:eastAsia="pl-PL"/>
        </w:rPr>
        <w:t>cm</w:t>
      </w:r>
      <w:proofErr w:type="spellEnd"/>
      <w:r w:rsidRPr="00C8256D">
        <w:rPr>
          <w:rFonts w:ascii="Times New Roman" w:eastAsia="Times New Roman" w:hAnsi="Times New Roman" w:cs="Times New Roman"/>
          <w:sz w:val="20"/>
          <w:szCs w:val="20"/>
          <w:lang w:eastAsia="pl-PL"/>
        </w:rPr>
        <w:t>. Należy wypełnić je piaskiem lub zaprawą cementowo-piaskową w stosunku 1:2. Spoiny przed zalaniem należy oczyścić i zmyć wodą. Spoiny muszą być wypełnione całkowicie na pełną głębokość.</w:t>
      </w:r>
    </w:p>
    <w:p w:rsidR="00C8256D" w:rsidRPr="00C8256D" w:rsidRDefault="00C8256D" w:rsidP="00C8256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892" w:name="_Toc426531387"/>
      <w:bookmarkStart w:id="893" w:name="_Toc507896382"/>
      <w:r w:rsidRPr="00C8256D">
        <w:rPr>
          <w:rFonts w:ascii="Times New Roman" w:eastAsia="Times New Roman" w:hAnsi="Times New Roman" w:cs="Times New Roman"/>
          <w:b/>
          <w:caps/>
          <w:kern w:val="28"/>
          <w:sz w:val="20"/>
          <w:szCs w:val="20"/>
          <w:lang w:eastAsia="pl-PL"/>
        </w:rPr>
        <w:lastRenderedPageBreak/>
        <w:t>6. kontrola jakości robót</w:t>
      </w:r>
      <w:bookmarkEnd w:id="892"/>
      <w:bookmarkEnd w:id="893"/>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6.1. Ogólne zasady kontroli jakości robót</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 xml:space="preserve">Ogólne zasady kontroli jakości robót podano w OST D-M-00.00.00 „Wymagania ogólne” </w:t>
      </w:r>
      <w:proofErr w:type="spellStart"/>
      <w:r w:rsidRPr="00C8256D">
        <w:rPr>
          <w:rFonts w:ascii="Times New Roman" w:eastAsia="Times New Roman" w:hAnsi="Times New Roman" w:cs="Times New Roman"/>
          <w:sz w:val="20"/>
          <w:szCs w:val="20"/>
          <w:lang w:eastAsia="pl-PL"/>
        </w:rPr>
        <w:t>pkt</w:t>
      </w:r>
      <w:proofErr w:type="spellEnd"/>
      <w:r w:rsidRPr="00C8256D">
        <w:rPr>
          <w:rFonts w:ascii="Times New Roman" w:eastAsia="Times New Roman" w:hAnsi="Times New Roman" w:cs="Times New Roman"/>
          <w:sz w:val="20"/>
          <w:szCs w:val="20"/>
          <w:lang w:eastAsia="pl-PL"/>
        </w:rPr>
        <w:t xml:space="preserve"> 6.</w:t>
      </w:r>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6.2. Badania przed przystąpieniem do robót</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Przed przystąpieniem do robót Wykonawca powinien wykonać badania materiałów przeznaczonych do ustawienia betonowych obrzeży chodnikowych i przedstawić wyniki tych badań Inżynierowi do akceptacji.</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 xml:space="preserve">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w:t>
      </w:r>
      <w:proofErr w:type="spellStart"/>
      <w:r w:rsidRPr="00C8256D">
        <w:rPr>
          <w:rFonts w:ascii="Times New Roman" w:eastAsia="Times New Roman" w:hAnsi="Times New Roman" w:cs="Times New Roman"/>
          <w:sz w:val="20"/>
          <w:szCs w:val="20"/>
          <w:lang w:eastAsia="pl-PL"/>
        </w:rPr>
        <w:t>mm</w:t>
      </w:r>
      <w:proofErr w:type="spellEnd"/>
      <w:r w:rsidRPr="00C8256D">
        <w:rPr>
          <w:rFonts w:ascii="Times New Roman" w:eastAsia="Times New Roman" w:hAnsi="Times New Roman" w:cs="Times New Roman"/>
          <w:sz w:val="20"/>
          <w:szCs w:val="20"/>
          <w:lang w:eastAsia="pl-PL"/>
        </w:rPr>
        <w:t>.</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 xml:space="preserve">Badania pozostałych materiałów powinny obejmować wszystkie właściwości określone w normach podanych dla odpowiednich materiałów wymienionych w </w:t>
      </w:r>
      <w:proofErr w:type="spellStart"/>
      <w:r w:rsidRPr="00C8256D">
        <w:rPr>
          <w:rFonts w:ascii="Times New Roman" w:eastAsia="Times New Roman" w:hAnsi="Times New Roman" w:cs="Times New Roman"/>
          <w:sz w:val="20"/>
          <w:szCs w:val="20"/>
          <w:lang w:eastAsia="pl-PL"/>
        </w:rPr>
        <w:t>pkt</w:t>
      </w:r>
      <w:proofErr w:type="spellEnd"/>
      <w:r w:rsidRPr="00C8256D">
        <w:rPr>
          <w:rFonts w:ascii="Times New Roman" w:eastAsia="Times New Roman" w:hAnsi="Times New Roman" w:cs="Times New Roman"/>
          <w:sz w:val="20"/>
          <w:szCs w:val="20"/>
          <w:lang w:eastAsia="pl-PL"/>
        </w:rPr>
        <w:t xml:space="preserve"> 2.</w:t>
      </w:r>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6.3. Badania w czasie robót</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W czasie robót należy sprawdzać wykonanie:</w:t>
      </w:r>
    </w:p>
    <w:p w:rsidR="00C8256D" w:rsidRPr="00C8256D" w:rsidRDefault="00C8256D" w:rsidP="00C8256D">
      <w:pPr>
        <w:numPr>
          <w:ilvl w:val="0"/>
          <w:numId w:val="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 xml:space="preserve">koryta pod podsypkę (ławę) - zgodnie z wymaganiami </w:t>
      </w:r>
      <w:proofErr w:type="spellStart"/>
      <w:r w:rsidRPr="00C8256D">
        <w:rPr>
          <w:rFonts w:ascii="Times New Roman" w:eastAsia="Times New Roman" w:hAnsi="Times New Roman" w:cs="Times New Roman"/>
          <w:sz w:val="20"/>
          <w:szCs w:val="20"/>
          <w:lang w:eastAsia="pl-PL"/>
        </w:rPr>
        <w:t>pkt</w:t>
      </w:r>
      <w:proofErr w:type="spellEnd"/>
      <w:r w:rsidRPr="00C8256D">
        <w:rPr>
          <w:rFonts w:ascii="Times New Roman" w:eastAsia="Times New Roman" w:hAnsi="Times New Roman" w:cs="Times New Roman"/>
          <w:sz w:val="20"/>
          <w:szCs w:val="20"/>
          <w:lang w:eastAsia="pl-PL"/>
        </w:rPr>
        <w:t xml:space="preserve"> 5.2,</w:t>
      </w:r>
    </w:p>
    <w:p w:rsidR="00C8256D" w:rsidRPr="00C8256D" w:rsidRDefault="00C8256D" w:rsidP="00C8256D">
      <w:pPr>
        <w:numPr>
          <w:ilvl w:val="0"/>
          <w:numId w:val="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 xml:space="preserve">podłoża z rodzimego gruntu piaszczystego lub podsypki (ławy) ze żwiru lub piasku - zgodnie z wymaganiami </w:t>
      </w:r>
      <w:proofErr w:type="spellStart"/>
      <w:r w:rsidRPr="00C8256D">
        <w:rPr>
          <w:rFonts w:ascii="Times New Roman" w:eastAsia="Times New Roman" w:hAnsi="Times New Roman" w:cs="Times New Roman"/>
          <w:sz w:val="20"/>
          <w:szCs w:val="20"/>
          <w:lang w:eastAsia="pl-PL"/>
        </w:rPr>
        <w:t>pkt</w:t>
      </w:r>
      <w:proofErr w:type="spellEnd"/>
      <w:r w:rsidRPr="00C8256D">
        <w:rPr>
          <w:rFonts w:ascii="Times New Roman" w:eastAsia="Times New Roman" w:hAnsi="Times New Roman" w:cs="Times New Roman"/>
          <w:sz w:val="20"/>
          <w:szCs w:val="20"/>
          <w:lang w:eastAsia="pl-PL"/>
        </w:rPr>
        <w:t xml:space="preserve"> 5.3,</w:t>
      </w:r>
    </w:p>
    <w:p w:rsidR="00C8256D" w:rsidRPr="00C8256D" w:rsidRDefault="00C8256D" w:rsidP="00C8256D">
      <w:pPr>
        <w:numPr>
          <w:ilvl w:val="0"/>
          <w:numId w:val="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 xml:space="preserve">ustawienia betonowego obrzeża chodnikowego - zgodnie z wymaganiami </w:t>
      </w:r>
      <w:proofErr w:type="spellStart"/>
      <w:r w:rsidRPr="00C8256D">
        <w:rPr>
          <w:rFonts w:ascii="Times New Roman" w:eastAsia="Times New Roman" w:hAnsi="Times New Roman" w:cs="Times New Roman"/>
          <w:sz w:val="20"/>
          <w:szCs w:val="20"/>
          <w:lang w:eastAsia="pl-PL"/>
        </w:rPr>
        <w:t>pkt</w:t>
      </w:r>
      <w:proofErr w:type="spellEnd"/>
      <w:r w:rsidRPr="00C8256D">
        <w:rPr>
          <w:rFonts w:ascii="Times New Roman" w:eastAsia="Times New Roman" w:hAnsi="Times New Roman" w:cs="Times New Roman"/>
          <w:sz w:val="20"/>
          <w:szCs w:val="20"/>
          <w:lang w:eastAsia="pl-PL"/>
        </w:rPr>
        <w:t xml:space="preserve"> 5.4, przy dopuszczalnych odchyleniach:</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 xml:space="preserve">linii obrzeża w planie, które może wynosić </w:t>
      </w:r>
      <w:r w:rsidRPr="00C8256D">
        <w:rPr>
          <w:rFonts w:ascii="Times New Roman" w:eastAsia="Times New Roman" w:hAnsi="Times New Roman" w:cs="Times New Roman"/>
          <w:sz w:val="20"/>
          <w:szCs w:val="20"/>
          <w:lang w:eastAsia="pl-PL"/>
        </w:rPr>
        <w:sym w:font="Symbol" w:char="00B1"/>
      </w:r>
      <w:r w:rsidRPr="00C8256D">
        <w:rPr>
          <w:rFonts w:ascii="Times New Roman" w:eastAsia="Times New Roman" w:hAnsi="Times New Roman" w:cs="Times New Roman"/>
          <w:sz w:val="20"/>
          <w:szCs w:val="20"/>
          <w:lang w:eastAsia="pl-PL"/>
        </w:rPr>
        <w:t xml:space="preserve"> 2 cm na każde 100 m długości obrzeża,</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 xml:space="preserve">niwelety górnej płaszczyzny obrzeża , które może wynosić </w:t>
      </w:r>
      <w:r w:rsidRPr="00C8256D">
        <w:rPr>
          <w:rFonts w:ascii="Times New Roman" w:eastAsia="Times New Roman" w:hAnsi="Times New Roman" w:cs="Times New Roman"/>
          <w:sz w:val="20"/>
          <w:szCs w:val="20"/>
          <w:lang w:eastAsia="pl-PL"/>
        </w:rPr>
        <w:sym w:font="Symbol" w:char="00B1"/>
      </w:r>
      <w:r w:rsidRPr="00C8256D">
        <w:rPr>
          <w:rFonts w:ascii="Times New Roman" w:eastAsia="Times New Roman" w:hAnsi="Times New Roman" w:cs="Times New Roman"/>
          <w:sz w:val="20"/>
          <w:szCs w:val="20"/>
          <w:lang w:eastAsia="pl-PL"/>
        </w:rPr>
        <w:t>1 cm na każde 100 m długości obrzeża,</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wypełnienia spoin, sprawdzane co 10 metrów, które powinno wykazywać całkowite wypełnienie badanej spoiny na pełną głębokość.</w:t>
      </w:r>
    </w:p>
    <w:p w:rsidR="00C8256D" w:rsidRPr="00C8256D" w:rsidRDefault="00C8256D" w:rsidP="00C8256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894" w:name="_Toc426531388"/>
      <w:bookmarkStart w:id="895" w:name="_Toc507896383"/>
      <w:r w:rsidRPr="00C8256D">
        <w:rPr>
          <w:rFonts w:ascii="Times New Roman" w:eastAsia="Times New Roman" w:hAnsi="Times New Roman" w:cs="Times New Roman"/>
          <w:b/>
          <w:caps/>
          <w:kern w:val="28"/>
          <w:sz w:val="20"/>
          <w:szCs w:val="20"/>
          <w:lang w:eastAsia="pl-PL"/>
        </w:rPr>
        <w:t>7. obmiar robót</w:t>
      </w:r>
      <w:bookmarkEnd w:id="894"/>
      <w:bookmarkEnd w:id="895"/>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7.1. Ogólne zasady obmiaru robót</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 xml:space="preserve">Ogólne zasady obmiaru robót podano w OST D-M-00.00.00 „Wymagania ogólne” </w:t>
      </w:r>
      <w:proofErr w:type="spellStart"/>
      <w:r w:rsidRPr="00C8256D">
        <w:rPr>
          <w:rFonts w:ascii="Times New Roman" w:eastAsia="Times New Roman" w:hAnsi="Times New Roman" w:cs="Times New Roman"/>
          <w:sz w:val="20"/>
          <w:szCs w:val="20"/>
          <w:lang w:eastAsia="pl-PL"/>
        </w:rPr>
        <w:t>pkt</w:t>
      </w:r>
      <w:proofErr w:type="spellEnd"/>
      <w:r w:rsidRPr="00C8256D">
        <w:rPr>
          <w:rFonts w:ascii="Times New Roman" w:eastAsia="Times New Roman" w:hAnsi="Times New Roman" w:cs="Times New Roman"/>
          <w:sz w:val="20"/>
          <w:szCs w:val="20"/>
          <w:lang w:eastAsia="pl-PL"/>
        </w:rPr>
        <w:t xml:space="preserve"> 7.</w:t>
      </w:r>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7.2. Jednostka obmiarowa</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Jednostką obmiarową jest m (metr) ustawionego betonowego obrzeża chodnikowego.</w:t>
      </w:r>
    </w:p>
    <w:p w:rsidR="00C8256D" w:rsidRPr="00C8256D" w:rsidRDefault="00C8256D" w:rsidP="00C8256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896" w:name="_Toc426435744"/>
      <w:bookmarkStart w:id="897" w:name="_Toc426531389"/>
      <w:bookmarkStart w:id="898" w:name="_Toc507896384"/>
      <w:r w:rsidRPr="00C8256D">
        <w:rPr>
          <w:rFonts w:ascii="Times New Roman" w:eastAsia="Times New Roman" w:hAnsi="Times New Roman" w:cs="Times New Roman"/>
          <w:b/>
          <w:caps/>
          <w:kern w:val="28"/>
          <w:sz w:val="20"/>
          <w:szCs w:val="20"/>
          <w:lang w:eastAsia="pl-PL"/>
        </w:rPr>
        <w:t>8. ODBIÓR ROBÓT</w:t>
      </w:r>
      <w:bookmarkEnd w:id="896"/>
      <w:bookmarkEnd w:id="897"/>
      <w:bookmarkEnd w:id="898"/>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8.1. Ogólne zasady odbioru robót</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b/>
          <w:sz w:val="20"/>
          <w:szCs w:val="20"/>
          <w:lang w:eastAsia="pl-PL"/>
        </w:rPr>
        <w:tab/>
      </w:r>
      <w:r w:rsidRPr="00C8256D">
        <w:rPr>
          <w:rFonts w:ascii="Times New Roman" w:eastAsia="Times New Roman" w:hAnsi="Times New Roman" w:cs="Times New Roman"/>
          <w:sz w:val="20"/>
          <w:szCs w:val="20"/>
          <w:lang w:eastAsia="pl-PL"/>
        </w:rPr>
        <w:t xml:space="preserve">Ogólne zasady odbioru robót podano w OST D-M-00.00.00 „Wymagania ogólne” </w:t>
      </w:r>
      <w:proofErr w:type="spellStart"/>
      <w:r w:rsidRPr="00C8256D">
        <w:rPr>
          <w:rFonts w:ascii="Times New Roman" w:eastAsia="Times New Roman" w:hAnsi="Times New Roman" w:cs="Times New Roman"/>
          <w:sz w:val="20"/>
          <w:szCs w:val="20"/>
          <w:lang w:eastAsia="pl-PL"/>
        </w:rPr>
        <w:t>pkt</w:t>
      </w:r>
      <w:proofErr w:type="spellEnd"/>
      <w:r w:rsidRPr="00C8256D">
        <w:rPr>
          <w:rFonts w:ascii="Times New Roman" w:eastAsia="Times New Roman" w:hAnsi="Times New Roman" w:cs="Times New Roman"/>
          <w:sz w:val="20"/>
          <w:szCs w:val="20"/>
          <w:lang w:eastAsia="pl-PL"/>
        </w:rPr>
        <w:t xml:space="preserve"> 8.</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 xml:space="preserve">Roboty uznaje się za wykonane zgodnie z dokumentacją projektową, SST i wymaganiami Inżyniera, jeżeli wszystkie pomiary i badania z zachowaniem tolerancji wg </w:t>
      </w:r>
      <w:proofErr w:type="spellStart"/>
      <w:r w:rsidRPr="00C8256D">
        <w:rPr>
          <w:rFonts w:ascii="Times New Roman" w:eastAsia="Times New Roman" w:hAnsi="Times New Roman" w:cs="Times New Roman"/>
          <w:sz w:val="20"/>
          <w:szCs w:val="20"/>
          <w:lang w:eastAsia="pl-PL"/>
        </w:rPr>
        <w:t>pkt</w:t>
      </w:r>
      <w:proofErr w:type="spellEnd"/>
      <w:r w:rsidRPr="00C8256D">
        <w:rPr>
          <w:rFonts w:ascii="Times New Roman" w:eastAsia="Times New Roman" w:hAnsi="Times New Roman" w:cs="Times New Roman"/>
          <w:sz w:val="20"/>
          <w:szCs w:val="20"/>
          <w:lang w:eastAsia="pl-PL"/>
        </w:rPr>
        <w:t xml:space="preserve"> 6 dały wyniki pozytywne.</w:t>
      </w:r>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8.2. Odbiór robót zanikających i ulegających zakryciu</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Odbiorowi robót zanikających i ulegających zakryciu podlegają:</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wykonane koryto,</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wykonana podsypka.</w:t>
      </w:r>
    </w:p>
    <w:p w:rsidR="00C8256D" w:rsidRPr="00C8256D" w:rsidRDefault="00C8256D" w:rsidP="00C8256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899" w:name="_Toc426435745"/>
      <w:bookmarkStart w:id="900" w:name="_Toc426531390"/>
      <w:bookmarkStart w:id="901" w:name="_Toc507896385"/>
      <w:r w:rsidRPr="00C8256D">
        <w:rPr>
          <w:rFonts w:ascii="Times New Roman" w:eastAsia="Times New Roman" w:hAnsi="Times New Roman" w:cs="Times New Roman"/>
          <w:b/>
          <w:caps/>
          <w:kern w:val="28"/>
          <w:sz w:val="20"/>
          <w:szCs w:val="20"/>
          <w:lang w:eastAsia="pl-PL"/>
        </w:rPr>
        <w:t>9. PODSTAWA PŁATNOŚCI</w:t>
      </w:r>
      <w:bookmarkEnd w:id="899"/>
      <w:bookmarkEnd w:id="900"/>
      <w:bookmarkEnd w:id="901"/>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9.1. Ogólne ustalenia dotyczące podstawy płatności</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 xml:space="preserve">Ogólne ustalenia dotyczące podstawy płatności podano w OST D-M-00.00.00 „Wymagania ogólne” </w:t>
      </w:r>
      <w:proofErr w:type="spellStart"/>
      <w:r w:rsidRPr="00C8256D">
        <w:rPr>
          <w:rFonts w:ascii="Times New Roman" w:eastAsia="Times New Roman" w:hAnsi="Times New Roman" w:cs="Times New Roman"/>
          <w:sz w:val="20"/>
          <w:szCs w:val="20"/>
          <w:lang w:eastAsia="pl-PL"/>
        </w:rPr>
        <w:t>pkt</w:t>
      </w:r>
      <w:proofErr w:type="spellEnd"/>
      <w:r w:rsidRPr="00C8256D">
        <w:rPr>
          <w:rFonts w:ascii="Times New Roman" w:eastAsia="Times New Roman" w:hAnsi="Times New Roman" w:cs="Times New Roman"/>
          <w:sz w:val="20"/>
          <w:szCs w:val="20"/>
          <w:lang w:eastAsia="pl-PL"/>
        </w:rPr>
        <w:t xml:space="preserve"> 9.</w:t>
      </w:r>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9.2. Cena jednostki obmiarowej</w:t>
      </w:r>
    </w:p>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ab/>
        <w:t>Cena wykonania 1 m betonowego obrzeża chodnikowego obejmuje:</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lastRenderedPageBreak/>
        <w:t>prace pomiarowe i roboty przygotowawcze,</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dostarczenie materiałów,</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wykonanie koryta,</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rozścielenie i ubicie podsypki,</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ustawienie obrzeża,</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wypełnienie spoin,</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obsypanie zewnętrznej ściany obrzeża,</w:t>
      </w:r>
    </w:p>
    <w:p w:rsidR="00C8256D" w:rsidRPr="00C8256D" w:rsidRDefault="00C8256D" w:rsidP="00C8256D">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wykonanie badań i pomiarów wymaganych w specyfikacji technicznej.</w:t>
      </w:r>
    </w:p>
    <w:p w:rsidR="00C8256D" w:rsidRPr="00C8256D" w:rsidRDefault="00C8256D" w:rsidP="00C8256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902" w:name="_Toc426531391"/>
      <w:bookmarkStart w:id="903" w:name="_Toc507896386"/>
      <w:r w:rsidRPr="00C8256D">
        <w:rPr>
          <w:rFonts w:ascii="Times New Roman" w:eastAsia="Times New Roman" w:hAnsi="Times New Roman" w:cs="Times New Roman"/>
          <w:b/>
          <w:caps/>
          <w:kern w:val="28"/>
          <w:sz w:val="20"/>
          <w:szCs w:val="20"/>
          <w:lang w:eastAsia="pl-PL"/>
        </w:rPr>
        <w:t>10. przepisy związane</w:t>
      </w:r>
      <w:bookmarkEnd w:id="902"/>
      <w:bookmarkEnd w:id="903"/>
    </w:p>
    <w:p w:rsidR="00C8256D" w:rsidRPr="00C8256D" w:rsidRDefault="00C8256D" w:rsidP="00C8256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C8256D">
        <w:rPr>
          <w:rFonts w:ascii="Times New Roman" w:eastAsia="Times New Roman" w:hAnsi="Times New Roman" w:cs="Times New Roman"/>
          <w:b/>
          <w:sz w:val="20"/>
          <w:szCs w:val="20"/>
          <w:lang w:eastAsia="pl-PL"/>
        </w:rPr>
        <w:t>Normy</w:t>
      </w:r>
    </w:p>
    <w:tbl>
      <w:tblPr>
        <w:tblW w:w="0" w:type="auto"/>
        <w:tblCellMar>
          <w:left w:w="70" w:type="dxa"/>
          <w:right w:w="70" w:type="dxa"/>
        </w:tblCellMar>
        <w:tblLook w:val="04A0"/>
      </w:tblPr>
      <w:tblGrid>
        <w:gridCol w:w="637"/>
        <w:gridCol w:w="1701"/>
        <w:gridCol w:w="6301"/>
      </w:tblGrid>
      <w:tr w:rsidR="00C8256D" w:rsidRPr="00C8256D" w:rsidTr="00C8256D">
        <w:tc>
          <w:tcPr>
            <w:tcW w:w="637" w:type="dxa"/>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1.</w:t>
            </w:r>
          </w:p>
        </w:tc>
        <w:tc>
          <w:tcPr>
            <w:tcW w:w="1701" w:type="dxa"/>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PN-B-06050</w:t>
            </w:r>
          </w:p>
        </w:tc>
        <w:tc>
          <w:tcPr>
            <w:tcW w:w="6301" w:type="dxa"/>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Roboty ziemne budowlane</w:t>
            </w:r>
          </w:p>
        </w:tc>
      </w:tr>
      <w:tr w:rsidR="00C8256D" w:rsidRPr="00C8256D" w:rsidTr="00C8256D">
        <w:tc>
          <w:tcPr>
            <w:tcW w:w="637" w:type="dxa"/>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2.</w:t>
            </w:r>
          </w:p>
        </w:tc>
        <w:tc>
          <w:tcPr>
            <w:tcW w:w="1701" w:type="dxa"/>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PN-B-06250</w:t>
            </w:r>
          </w:p>
        </w:tc>
        <w:tc>
          <w:tcPr>
            <w:tcW w:w="6301" w:type="dxa"/>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Beton zwykły</w:t>
            </w:r>
          </w:p>
        </w:tc>
      </w:tr>
      <w:tr w:rsidR="00C8256D" w:rsidRPr="00C8256D" w:rsidTr="00C8256D">
        <w:tc>
          <w:tcPr>
            <w:tcW w:w="637" w:type="dxa"/>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3.</w:t>
            </w:r>
          </w:p>
        </w:tc>
        <w:tc>
          <w:tcPr>
            <w:tcW w:w="1701" w:type="dxa"/>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PN-B-06711</w:t>
            </w:r>
          </w:p>
        </w:tc>
        <w:tc>
          <w:tcPr>
            <w:tcW w:w="6301" w:type="dxa"/>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Kruszywo mineralne. Piasek do betonów i zapraw</w:t>
            </w:r>
          </w:p>
        </w:tc>
      </w:tr>
      <w:tr w:rsidR="00C8256D" w:rsidRPr="00C8256D" w:rsidTr="00C8256D">
        <w:tc>
          <w:tcPr>
            <w:tcW w:w="637" w:type="dxa"/>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4.</w:t>
            </w:r>
          </w:p>
        </w:tc>
        <w:tc>
          <w:tcPr>
            <w:tcW w:w="1701" w:type="dxa"/>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PN-B-10021</w:t>
            </w:r>
          </w:p>
        </w:tc>
        <w:tc>
          <w:tcPr>
            <w:tcW w:w="6301" w:type="dxa"/>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Prefabrykaty budowlane z betonu. Metody pomiaru cech geometrycznych</w:t>
            </w:r>
          </w:p>
        </w:tc>
      </w:tr>
      <w:tr w:rsidR="00C8256D" w:rsidRPr="00C8256D" w:rsidTr="00C8256D">
        <w:tc>
          <w:tcPr>
            <w:tcW w:w="637" w:type="dxa"/>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5.</w:t>
            </w:r>
          </w:p>
        </w:tc>
        <w:tc>
          <w:tcPr>
            <w:tcW w:w="1701" w:type="dxa"/>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PN-B-11111</w:t>
            </w:r>
          </w:p>
        </w:tc>
        <w:tc>
          <w:tcPr>
            <w:tcW w:w="6301" w:type="dxa"/>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Kruszywo mineralne. Kruszywa naturalne do nawierzchni drogowych. Żwir i mieszanka</w:t>
            </w:r>
          </w:p>
        </w:tc>
      </w:tr>
      <w:tr w:rsidR="00C8256D" w:rsidRPr="00C8256D" w:rsidTr="00C8256D">
        <w:tc>
          <w:tcPr>
            <w:tcW w:w="637" w:type="dxa"/>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6.</w:t>
            </w:r>
          </w:p>
        </w:tc>
        <w:tc>
          <w:tcPr>
            <w:tcW w:w="1701" w:type="dxa"/>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PN-B-11113</w:t>
            </w:r>
          </w:p>
        </w:tc>
        <w:tc>
          <w:tcPr>
            <w:tcW w:w="6301" w:type="dxa"/>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Kruszywo mineralne. Kruszywa naturalne do nawierzchni drogowych. Piasek</w:t>
            </w:r>
          </w:p>
        </w:tc>
      </w:tr>
      <w:tr w:rsidR="00C8256D" w:rsidRPr="00C8256D" w:rsidTr="00C8256D">
        <w:tc>
          <w:tcPr>
            <w:tcW w:w="637" w:type="dxa"/>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7.</w:t>
            </w:r>
          </w:p>
        </w:tc>
        <w:tc>
          <w:tcPr>
            <w:tcW w:w="1701" w:type="dxa"/>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PN-B-19701</w:t>
            </w:r>
          </w:p>
        </w:tc>
        <w:tc>
          <w:tcPr>
            <w:tcW w:w="6301" w:type="dxa"/>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Cement. Cement powszechnego użytku. Skład, wymagania i ocena zgodności</w:t>
            </w:r>
          </w:p>
        </w:tc>
      </w:tr>
      <w:tr w:rsidR="00C8256D" w:rsidRPr="00C8256D" w:rsidTr="00C8256D">
        <w:tc>
          <w:tcPr>
            <w:tcW w:w="637" w:type="dxa"/>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8.</w:t>
            </w:r>
          </w:p>
        </w:tc>
        <w:tc>
          <w:tcPr>
            <w:tcW w:w="1701" w:type="dxa"/>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BN-80/6775-03/01</w:t>
            </w:r>
          </w:p>
        </w:tc>
        <w:tc>
          <w:tcPr>
            <w:tcW w:w="6301" w:type="dxa"/>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Prefabrykaty budowlane z betonu. Elementy nawierzchni dróg, ulic, parkingów i torowisk tramwajowych. Wspólne wymagania i badania</w:t>
            </w:r>
          </w:p>
        </w:tc>
      </w:tr>
      <w:tr w:rsidR="00C8256D" w:rsidRPr="00C8256D" w:rsidTr="00C8256D">
        <w:tc>
          <w:tcPr>
            <w:tcW w:w="637" w:type="dxa"/>
            <w:hideMark/>
          </w:tcPr>
          <w:p w:rsidR="00C8256D" w:rsidRPr="00C8256D" w:rsidRDefault="00C8256D" w:rsidP="00C8256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9.</w:t>
            </w:r>
          </w:p>
        </w:tc>
        <w:tc>
          <w:tcPr>
            <w:tcW w:w="1701" w:type="dxa"/>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BN-80/6775-03/04</w:t>
            </w:r>
          </w:p>
        </w:tc>
        <w:tc>
          <w:tcPr>
            <w:tcW w:w="6301" w:type="dxa"/>
            <w:hideMark/>
          </w:tcPr>
          <w:p w:rsidR="00C8256D" w:rsidRPr="00C8256D" w:rsidRDefault="00C8256D" w:rsidP="00C8256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8256D">
              <w:rPr>
                <w:rFonts w:ascii="Times New Roman" w:eastAsia="Times New Roman" w:hAnsi="Times New Roman" w:cs="Times New Roman"/>
                <w:sz w:val="20"/>
                <w:szCs w:val="20"/>
                <w:lang w:eastAsia="pl-PL"/>
              </w:rPr>
              <w:t>Prefabrykaty budowlane z betonu. Elementy nawierzchni dróg, ulic, parkingów i torowisk tramwajowych. Krawężniki i obrzeża.</w:t>
            </w:r>
          </w:p>
        </w:tc>
      </w:tr>
    </w:tbl>
    <w:p w:rsidR="00E91443" w:rsidRPr="00E91443" w:rsidRDefault="00E91443" w:rsidP="00C8256D">
      <w:pPr>
        <w:pStyle w:val="Akapitzlist"/>
        <w:spacing w:before="100" w:beforeAutospacing="1" w:after="100" w:afterAutospacing="1"/>
        <w:ind w:left="425"/>
        <w:rPr>
          <w:rFonts w:eastAsia="Times New Roman"/>
          <w:b/>
          <w:sz w:val="28"/>
          <w:szCs w:val="20"/>
        </w:rPr>
      </w:pPr>
    </w:p>
    <w:p w:rsidR="00E91443" w:rsidRDefault="00E91443"/>
    <w:sectPr w:rsidR="00E91443" w:rsidSect="00EF5B5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entury Schoolbook">
    <w:panose1 w:val="02040604050505020304"/>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ADE7CD2"/>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00F87CF0"/>
    <w:lvl w:ilvl="0">
      <w:numFmt w:val="decimal"/>
      <w:lvlText w:val="*"/>
      <w:lvlJc w:val="left"/>
      <w:pPr>
        <w:ind w:left="0" w:firstLine="0"/>
      </w:pPr>
    </w:lvl>
  </w:abstractNum>
  <w:abstractNum w:abstractNumId="2">
    <w:nsid w:val="03655879"/>
    <w:multiLevelType w:val="singleLevel"/>
    <w:tmpl w:val="CDA82C5C"/>
    <w:lvl w:ilvl="0">
      <w:start w:val="17"/>
      <w:numFmt w:val="decimal"/>
      <w:lvlText w:val="%1."/>
      <w:legacy w:legacy="1" w:legacySpace="0" w:legacyIndent="283"/>
      <w:lvlJc w:val="left"/>
      <w:pPr>
        <w:ind w:left="425" w:hanging="283"/>
      </w:pPr>
    </w:lvl>
  </w:abstractNum>
  <w:abstractNum w:abstractNumId="3">
    <w:nsid w:val="16184237"/>
    <w:multiLevelType w:val="singleLevel"/>
    <w:tmpl w:val="D22A3CA0"/>
    <w:lvl w:ilvl="0">
      <w:start w:val="1"/>
      <w:numFmt w:val="lowerLetter"/>
      <w:lvlText w:val="%1)"/>
      <w:legacy w:legacy="1" w:legacySpace="0" w:legacyIndent="283"/>
      <w:lvlJc w:val="left"/>
      <w:pPr>
        <w:ind w:left="283" w:hanging="283"/>
      </w:pPr>
    </w:lvl>
  </w:abstractNum>
  <w:abstractNum w:abstractNumId="4">
    <w:nsid w:val="3CCB7625"/>
    <w:multiLevelType w:val="singleLevel"/>
    <w:tmpl w:val="7C402EC0"/>
    <w:lvl w:ilvl="0">
      <w:start w:val="1"/>
      <w:numFmt w:val="lowerLetter"/>
      <w:lvlText w:val="%1)"/>
      <w:legacy w:legacy="1" w:legacySpace="0" w:legacyIndent="284"/>
      <w:lvlJc w:val="left"/>
      <w:pPr>
        <w:ind w:left="284" w:hanging="284"/>
      </w:pPr>
    </w:lvl>
  </w:abstractNum>
  <w:abstractNum w:abstractNumId="5">
    <w:nsid w:val="42C26151"/>
    <w:multiLevelType w:val="singleLevel"/>
    <w:tmpl w:val="5B10ECF8"/>
    <w:lvl w:ilvl="0">
      <w:start w:val="1"/>
      <w:numFmt w:val="lowerLetter"/>
      <w:lvlText w:val="%1)"/>
      <w:legacy w:legacy="1" w:legacySpace="0" w:legacyIndent="283"/>
      <w:lvlJc w:val="left"/>
      <w:pPr>
        <w:ind w:left="283" w:hanging="283"/>
      </w:pPr>
    </w:lvl>
  </w:abstractNum>
  <w:abstractNum w:abstractNumId="6">
    <w:nsid w:val="445539B2"/>
    <w:multiLevelType w:val="singleLevel"/>
    <w:tmpl w:val="50B6E388"/>
    <w:lvl w:ilvl="0">
      <w:start w:val="9"/>
      <w:numFmt w:val="decimal"/>
      <w:lvlText w:val="%1."/>
      <w:legacy w:legacy="1" w:legacySpace="170" w:legacyIndent="227"/>
      <w:lvlJc w:val="right"/>
      <w:pPr>
        <w:ind w:left="227" w:hanging="227"/>
      </w:pPr>
    </w:lvl>
  </w:abstractNum>
  <w:abstractNum w:abstractNumId="7">
    <w:nsid w:val="542A1C4B"/>
    <w:multiLevelType w:val="singleLevel"/>
    <w:tmpl w:val="5C0220B8"/>
    <w:lvl w:ilvl="0">
      <w:start w:val="1"/>
      <w:numFmt w:val="lowerLetter"/>
      <w:lvlText w:val="%1)"/>
      <w:legacy w:legacy="1" w:legacySpace="0" w:legacyIndent="283"/>
      <w:lvlJc w:val="left"/>
      <w:pPr>
        <w:ind w:left="283" w:hanging="283"/>
      </w:pPr>
    </w:lvl>
  </w:abstractNum>
  <w:abstractNum w:abstractNumId="8">
    <w:nsid w:val="5B70242F"/>
    <w:multiLevelType w:val="singleLevel"/>
    <w:tmpl w:val="D22A3CA0"/>
    <w:lvl w:ilvl="0">
      <w:start w:val="1"/>
      <w:numFmt w:val="lowerLetter"/>
      <w:lvlText w:val="%1)"/>
      <w:legacy w:legacy="1" w:legacySpace="0" w:legacyIndent="283"/>
      <w:lvlJc w:val="left"/>
      <w:pPr>
        <w:ind w:left="283" w:hanging="283"/>
      </w:pPr>
    </w:lvl>
  </w:abstractNum>
  <w:num w:numId="1">
    <w:abstractNumId w:val="1"/>
    <w:lvlOverride w:ilvl="0">
      <w:lvl w:ilvl="0">
        <w:numFmt w:val="bullet"/>
        <w:lvlText w:val=""/>
        <w:legacy w:legacy="1" w:legacySpace="0" w:legacyIndent="283"/>
        <w:lvlJc w:val="left"/>
        <w:pPr>
          <w:ind w:left="283" w:hanging="283"/>
        </w:pPr>
        <w:rPr>
          <w:rFonts w:ascii="Symbol" w:hAnsi="Symbol" w:hint="default"/>
        </w:rPr>
      </w:lvl>
    </w:lvlOverride>
  </w:num>
  <w:num w:numId="2">
    <w:abstractNumId w:val="7"/>
    <w:lvlOverride w:ilvl="0">
      <w:startOverride w:val="1"/>
    </w:lvlOverride>
  </w:num>
  <w:num w:numId="3">
    <w:abstractNumId w:val="6"/>
    <w:lvlOverride w:ilvl="0">
      <w:startOverride w:val="9"/>
    </w:lvlOverride>
  </w:num>
  <w:num w:numId="4">
    <w:abstractNumId w:val="0"/>
  </w:num>
  <w:num w:numId="5">
    <w:abstractNumId w:val="8"/>
    <w:lvlOverride w:ilvl="0">
      <w:startOverride w:val="1"/>
    </w:lvlOverride>
  </w:num>
  <w:num w:numId="6">
    <w:abstractNumId w:val="3"/>
    <w:lvlOverride w:ilvl="0">
      <w:startOverride w:val="1"/>
    </w:lvlOverride>
  </w:num>
  <w:num w:numId="7">
    <w:abstractNumId w:val="4"/>
    <w:lvlOverride w:ilvl="0">
      <w:startOverride w:val="1"/>
    </w:lvlOverride>
  </w:num>
  <w:num w:numId="8">
    <w:abstractNumId w:val="2"/>
    <w:lvlOverride w:ilvl="0">
      <w:startOverride w:val="17"/>
    </w:lvlOverride>
  </w:num>
  <w:num w:numId="9">
    <w:abstractNumId w:val="5"/>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E91443"/>
    <w:rsid w:val="00013EFF"/>
    <w:rsid w:val="00373310"/>
    <w:rsid w:val="004C5B75"/>
    <w:rsid w:val="006E6EE3"/>
    <w:rsid w:val="009B571B"/>
    <w:rsid w:val="00C8256D"/>
    <w:rsid w:val="00E91443"/>
    <w:rsid w:val="00EF5B5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F5B55"/>
  </w:style>
  <w:style w:type="paragraph" w:styleId="Nagwek1">
    <w:name w:val="heading 1"/>
    <w:basedOn w:val="Normalny"/>
    <w:link w:val="Nagwek1Znak"/>
    <w:uiPriority w:val="9"/>
    <w:qFormat/>
    <w:rsid w:val="00E91443"/>
    <w:pPr>
      <w:keepNext/>
      <w:keepLines/>
      <w:suppressAutoHyphens/>
      <w:overflowPunct w:val="0"/>
      <w:autoSpaceDE w:val="0"/>
      <w:autoSpaceDN w:val="0"/>
      <w:adjustRightInd w:val="0"/>
      <w:spacing w:before="240" w:after="120" w:line="240" w:lineRule="auto"/>
      <w:jc w:val="both"/>
      <w:outlineLvl w:val="0"/>
    </w:pPr>
    <w:rPr>
      <w:rFonts w:ascii="Times New Roman" w:eastAsia="Times New Roman" w:hAnsi="Times New Roman" w:cs="Times New Roman"/>
      <w:b/>
      <w:caps/>
      <w:kern w:val="28"/>
      <w:sz w:val="20"/>
      <w:szCs w:val="20"/>
      <w:lang w:eastAsia="pl-PL"/>
    </w:rPr>
  </w:style>
  <w:style w:type="paragraph" w:styleId="Nagwek2">
    <w:name w:val="heading 2"/>
    <w:basedOn w:val="Normalny"/>
    <w:link w:val="Nagwek2Znak"/>
    <w:uiPriority w:val="9"/>
    <w:qFormat/>
    <w:rsid w:val="00E91443"/>
    <w:pPr>
      <w:keepNext/>
      <w:overflowPunct w:val="0"/>
      <w:autoSpaceDE w:val="0"/>
      <w:autoSpaceDN w:val="0"/>
      <w:adjustRightInd w:val="0"/>
      <w:spacing w:before="120" w:after="120" w:line="240" w:lineRule="auto"/>
      <w:jc w:val="both"/>
      <w:outlineLvl w:val="1"/>
    </w:pPr>
    <w:rPr>
      <w:rFonts w:ascii="Times New Roman" w:eastAsia="Times New Roman" w:hAnsi="Times New Roman" w:cs="Times New Roman"/>
      <w:b/>
      <w:sz w:val="20"/>
      <w:szCs w:val="20"/>
      <w:lang w:eastAsia="pl-PL"/>
    </w:rPr>
  </w:style>
  <w:style w:type="paragraph" w:styleId="Nagwek3">
    <w:name w:val="heading 3"/>
    <w:basedOn w:val="Normalny"/>
    <w:link w:val="Nagwek3Znak"/>
    <w:uiPriority w:val="9"/>
    <w:qFormat/>
    <w:rsid w:val="00E91443"/>
    <w:pPr>
      <w:keepNext/>
      <w:overflowPunct w:val="0"/>
      <w:autoSpaceDE w:val="0"/>
      <w:autoSpaceDN w:val="0"/>
      <w:spacing w:before="60" w:after="60" w:line="240" w:lineRule="auto"/>
      <w:jc w:val="both"/>
      <w:outlineLvl w:val="2"/>
    </w:pPr>
    <w:rPr>
      <w:rFonts w:ascii="Times New Roman" w:eastAsiaTheme="minorEastAsia"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1443"/>
    <w:rPr>
      <w:rFonts w:ascii="Times New Roman" w:eastAsia="Times New Roman" w:hAnsi="Times New Roman" w:cs="Times New Roman"/>
      <w:b/>
      <w:caps/>
      <w:kern w:val="28"/>
      <w:sz w:val="20"/>
      <w:szCs w:val="20"/>
      <w:lang w:eastAsia="pl-PL"/>
    </w:rPr>
  </w:style>
  <w:style w:type="character" w:customStyle="1" w:styleId="Nagwek2Znak">
    <w:name w:val="Nagłówek 2 Znak"/>
    <w:basedOn w:val="Domylnaczcionkaakapitu"/>
    <w:link w:val="Nagwek2"/>
    <w:uiPriority w:val="9"/>
    <w:rsid w:val="00E91443"/>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uiPriority w:val="9"/>
    <w:rsid w:val="00E91443"/>
    <w:rPr>
      <w:rFonts w:ascii="Times New Roman" w:eastAsiaTheme="minorEastAsia" w:hAnsi="Times New Roman" w:cs="Times New Roman"/>
      <w:sz w:val="24"/>
      <w:szCs w:val="24"/>
      <w:lang w:eastAsia="pl-PL"/>
    </w:rPr>
  </w:style>
  <w:style w:type="character" w:styleId="Hipercze">
    <w:name w:val="Hyperlink"/>
    <w:basedOn w:val="Domylnaczcionkaakapitu"/>
    <w:uiPriority w:val="99"/>
    <w:semiHidden/>
    <w:unhideWhenUsed/>
    <w:rsid w:val="00E91443"/>
    <w:rPr>
      <w:color w:val="0000FF"/>
      <w:u w:val="single"/>
    </w:rPr>
  </w:style>
  <w:style w:type="paragraph" w:styleId="Spistreci1">
    <w:name w:val="toc 1"/>
    <w:basedOn w:val="Normalny"/>
    <w:autoRedefine/>
    <w:uiPriority w:val="39"/>
    <w:semiHidden/>
    <w:unhideWhenUsed/>
    <w:rsid w:val="00E91443"/>
    <w:pPr>
      <w:tabs>
        <w:tab w:val="right" w:leader="dot" w:pos="7371"/>
      </w:tabs>
      <w:overflowPunct w:val="0"/>
      <w:autoSpaceDE w:val="0"/>
      <w:autoSpaceDN w:val="0"/>
      <w:adjustRightInd w:val="0"/>
      <w:spacing w:before="120" w:after="120" w:line="240" w:lineRule="auto"/>
    </w:pPr>
    <w:rPr>
      <w:rFonts w:ascii="Times New Roman" w:eastAsia="Times New Roman" w:hAnsi="Times New Roman" w:cs="Times New Roman"/>
      <w:b/>
      <w:caps/>
      <w:sz w:val="20"/>
      <w:szCs w:val="20"/>
      <w:lang w:eastAsia="pl-PL"/>
    </w:rPr>
  </w:style>
  <w:style w:type="paragraph" w:customStyle="1" w:styleId="Standardowytekst">
    <w:name w:val="Standardowy.tekst"/>
    <w:rsid w:val="00E91443"/>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paragraph" w:customStyle="1" w:styleId="tekstost">
    <w:name w:val="tekst ost"/>
    <w:basedOn w:val="Normalny"/>
    <w:rsid w:val="00E91443"/>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character" w:styleId="UyteHipercze">
    <w:name w:val="FollowedHyperlink"/>
    <w:basedOn w:val="Domylnaczcionkaakapitu"/>
    <w:uiPriority w:val="99"/>
    <w:semiHidden/>
    <w:unhideWhenUsed/>
    <w:rsid w:val="00E91443"/>
    <w:rPr>
      <w:color w:val="800080"/>
      <w:u w:val="single"/>
    </w:rPr>
  </w:style>
  <w:style w:type="paragraph" w:customStyle="1" w:styleId="styliwony">
    <w:name w:val="styliwony"/>
    <w:basedOn w:val="Normalny"/>
    <w:rsid w:val="00E914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andardowytekst0">
    <w:name w:val="standardowytekst"/>
    <w:basedOn w:val="Normalny"/>
    <w:rsid w:val="00E914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kstost0">
    <w:name w:val="tekstost"/>
    <w:basedOn w:val="Normalny"/>
    <w:rsid w:val="00E914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uiPriority w:val="99"/>
    <w:semiHidden/>
    <w:unhideWhenUsed/>
    <w:rsid w:val="00E914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podstawowywcity3Znak">
    <w:name w:val="Tekst podstawowy wcięty 3 Znak"/>
    <w:basedOn w:val="Domylnaczcionkaakapitu"/>
    <w:link w:val="Tekstpodstawowywcity3"/>
    <w:uiPriority w:val="99"/>
    <w:semiHidden/>
    <w:rsid w:val="00E91443"/>
    <w:rPr>
      <w:rFonts w:ascii="Times New Roman" w:eastAsia="Times New Roman" w:hAnsi="Times New Roman" w:cs="Times New Roman"/>
      <w:sz w:val="24"/>
      <w:szCs w:val="24"/>
      <w:lang w:eastAsia="pl-PL"/>
    </w:rPr>
  </w:style>
  <w:style w:type="paragraph" w:styleId="Spistreci3">
    <w:name w:val="toc 3"/>
    <w:basedOn w:val="Normalny"/>
    <w:autoRedefine/>
    <w:uiPriority w:val="39"/>
    <w:semiHidden/>
    <w:unhideWhenUsed/>
    <w:rsid w:val="00E91443"/>
    <w:pPr>
      <w:overflowPunct w:val="0"/>
      <w:autoSpaceDE w:val="0"/>
      <w:autoSpaceDN w:val="0"/>
      <w:spacing w:after="0" w:line="240" w:lineRule="auto"/>
      <w:ind w:left="400"/>
    </w:pPr>
    <w:rPr>
      <w:rFonts w:ascii="Times New Roman" w:eastAsiaTheme="minorEastAsia" w:hAnsi="Times New Roman" w:cs="Times New Roman"/>
      <w:sz w:val="24"/>
      <w:szCs w:val="24"/>
      <w:lang w:eastAsia="pl-PL"/>
    </w:rPr>
  </w:style>
  <w:style w:type="paragraph" w:styleId="Wcicienormalne">
    <w:name w:val="Normal Indent"/>
    <w:basedOn w:val="Normalny"/>
    <w:uiPriority w:val="99"/>
    <w:semiHidden/>
    <w:unhideWhenUsed/>
    <w:rsid w:val="00E91443"/>
    <w:pPr>
      <w:spacing w:before="120" w:after="120" w:line="240" w:lineRule="auto"/>
      <w:ind w:left="720"/>
      <w:jc w:val="both"/>
    </w:pPr>
    <w:rPr>
      <w:rFonts w:ascii="Times New Roman" w:eastAsiaTheme="minorEastAsia"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E91443"/>
    <w:pPr>
      <w:overflowPunct w:val="0"/>
      <w:autoSpaceDE w:val="0"/>
      <w:autoSpaceDN w:val="0"/>
      <w:spacing w:after="0" w:line="240" w:lineRule="auto"/>
      <w:jc w:val="both"/>
    </w:pPr>
    <w:rPr>
      <w:rFonts w:ascii="Times New Roman" w:eastAsiaTheme="minorEastAsia" w:hAnsi="Times New Roman" w:cs="Times New Roman"/>
      <w:sz w:val="24"/>
      <w:szCs w:val="24"/>
      <w:lang w:eastAsia="pl-PL"/>
    </w:rPr>
  </w:style>
  <w:style w:type="character" w:customStyle="1" w:styleId="TekstprzypisudolnegoZnak">
    <w:name w:val="Tekst przypisu dolnego Znak"/>
    <w:basedOn w:val="Domylnaczcionkaakapitu"/>
    <w:link w:val="Tekstprzypisudolnego"/>
    <w:uiPriority w:val="99"/>
    <w:semiHidden/>
    <w:rsid w:val="00E91443"/>
    <w:rPr>
      <w:rFonts w:ascii="Times New Roman" w:eastAsiaTheme="minorEastAsia" w:hAnsi="Times New Roman" w:cs="Times New Roman"/>
      <w:sz w:val="24"/>
      <w:szCs w:val="24"/>
      <w:lang w:eastAsia="pl-PL"/>
    </w:rPr>
  </w:style>
  <w:style w:type="character" w:customStyle="1" w:styleId="NagwekZnak">
    <w:name w:val="Nagłówek Znak"/>
    <w:basedOn w:val="Domylnaczcionkaakapitu"/>
    <w:link w:val="Nagwek"/>
    <w:uiPriority w:val="99"/>
    <w:semiHidden/>
    <w:rsid w:val="00E91443"/>
    <w:rPr>
      <w:rFonts w:ascii="Century Gothic" w:eastAsiaTheme="minorEastAsia" w:hAnsi="Century Gothic" w:cs="Times New Roman"/>
      <w:sz w:val="24"/>
      <w:szCs w:val="24"/>
      <w:lang w:eastAsia="pl-PL"/>
    </w:rPr>
  </w:style>
  <w:style w:type="paragraph" w:styleId="Nagwek">
    <w:name w:val="header"/>
    <w:basedOn w:val="Normalny"/>
    <w:link w:val="NagwekZnak"/>
    <w:uiPriority w:val="99"/>
    <w:semiHidden/>
    <w:unhideWhenUsed/>
    <w:rsid w:val="00E91443"/>
    <w:pPr>
      <w:overflowPunct w:val="0"/>
      <w:autoSpaceDE w:val="0"/>
      <w:autoSpaceDN w:val="0"/>
      <w:spacing w:after="0" w:line="240" w:lineRule="auto"/>
    </w:pPr>
    <w:rPr>
      <w:rFonts w:ascii="Century Gothic" w:eastAsiaTheme="minorEastAsia" w:hAnsi="Century Gothic" w:cs="Times New Roman"/>
      <w:sz w:val="24"/>
      <w:szCs w:val="24"/>
      <w:lang w:eastAsia="pl-PL"/>
    </w:rPr>
  </w:style>
  <w:style w:type="character" w:customStyle="1" w:styleId="StopkaZnak">
    <w:name w:val="Stopka Znak"/>
    <w:basedOn w:val="Domylnaczcionkaakapitu"/>
    <w:link w:val="Stopka"/>
    <w:uiPriority w:val="99"/>
    <w:semiHidden/>
    <w:rsid w:val="00E91443"/>
    <w:rPr>
      <w:rFonts w:ascii="Times New Roman" w:eastAsiaTheme="minorEastAsia" w:hAnsi="Times New Roman" w:cs="Times New Roman"/>
      <w:sz w:val="24"/>
      <w:szCs w:val="24"/>
      <w:lang w:eastAsia="pl-PL"/>
    </w:rPr>
  </w:style>
  <w:style w:type="paragraph" w:styleId="Stopka">
    <w:name w:val="footer"/>
    <w:basedOn w:val="Normalny"/>
    <w:link w:val="StopkaZnak"/>
    <w:uiPriority w:val="99"/>
    <w:semiHidden/>
    <w:unhideWhenUsed/>
    <w:rsid w:val="00E91443"/>
    <w:pPr>
      <w:overflowPunct w:val="0"/>
      <w:autoSpaceDE w:val="0"/>
      <w:autoSpaceDN w:val="0"/>
      <w:spacing w:after="0" w:line="240" w:lineRule="auto"/>
      <w:jc w:val="both"/>
    </w:pPr>
    <w:rPr>
      <w:rFonts w:ascii="Times New Roman" w:eastAsiaTheme="minorEastAsia" w:hAnsi="Times New Roman" w:cs="Times New Roman"/>
      <w:sz w:val="24"/>
      <w:szCs w:val="24"/>
      <w:lang w:eastAsia="pl-PL"/>
    </w:rPr>
  </w:style>
  <w:style w:type="paragraph" w:styleId="Listapunktowana">
    <w:name w:val="List Bullet"/>
    <w:basedOn w:val="Normalny"/>
    <w:uiPriority w:val="99"/>
    <w:semiHidden/>
    <w:unhideWhenUsed/>
    <w:rsid w:val="00E91443"/>
    <w:pPr>
      <w:spacing w:after="0" w:line="360" w:lineRule="auto"/>
      <w:ind w:left="360" w:hanging="360"/>
    </w:pPr>
    <w:rPr>
      <w:rFonts w:ascii="Times New Roman" w:eastAsiaTheme="minorEastAsia" w:hAnsi="Times New Roman" w:cs="Times New Roman"/>
      <w:sz w:val="24"/>
      <w:szCs w:val="24"/>
      <w:lang w:eastAsia="pl-PL"/>
    </w:rPr>
  </w:style>
  <w:style w:type="paragraph" w:styleId="Tekstpodstawowy">
    <w:name w:val="Body Text"/>
    <w:basedOn w:val="Normalny"/>
    <w:link w:val="TekstpodstawowyZnak"/>
    <w:uiPriority w:val="99"/>
    <w:semiHidden/>
    <w:unhideWhenUsed/>
    <w:rsid w:val="00E91443"/>
    <w:pPr>
      <w:spacing w:after="0" w:line="360" w:lineRule="auto"/>
    </w:pPr>
    <w:rPr>
      <w:rFonts w:ascii="Times New Roman" w:eastAsiaTheme="minorEastAsia" w:hAnsi="Times New Roman" w:cs="Times New Roman"/>
      <w:sz w:val="24"/>
      <w:szCs w:val="24"/>
      <w:lang w:eastAsia="pl-PL"/>
    </w:rPr>
  </w:style>
  <w:style w:type="character" w:customStyle="1" w:styleId="TekstpodstawowyZnak">
    <w:name w:val="Tekst podstawowy Znak"/>
    <w:basedOn w:val="Domylnaczcionkaakapitu"/>
    <w:link w:val="Tekstpodstawowy"/>
    <w:uiPriority w:val="99"/>
    <w:semiHidden/>
    <w:rsid w:val="00E91443"/>
    <w:rPr>
      <w:rFonts w:ascii="Times New Roman" w:eastAsiaTheme="minorEastAsia"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semiHidden/>
    <w:rsid w:val="00E91443"/>
    <w:rPr>
      <w:rFonts w:ascii="Times New Roman" w:eastAsiaTheme="minorEastAsia" w:hAnsi="Times New Roman" w:cs="Times New Roman"/>
      <w:b/>
      <w:bCs/>
      <w:sz w:val="24"/>
      <w:szCs w:val="24"/>
      <w:lang w:eastAsia="pl-PL"/>
    </w:rPr>
  </w:style>
  <w:style w:type="paragraph" w:styleId="Tekstpodstawowywcity">
    <w:name w:val="Body Text Indent"/>
    <w:basedOn w:val="Normalny"/>
    <w:link w:val="TekstpodstawowywcityZnak"/>
    <w:uiPriority w:val="99"/>
    <w:semiHidden/>
    <w:unhideWhenUsed/>
    <w:rsid w:val="00E91443"/>
    <w:pPr>
      <w:spacing w:after="0" w:line="360" w:lineRule="auto"/>
      <w:ind w:left="1418" w:hanging="1418"/>
    </w:pPr>
    <w:rPr>
      <w:rFonts w:ascii="Times New Roman" w:eastAsiaTheme="minorEastAsia" w:hAnsi="Times New Roman" w:cs="Times New Roman"/>
      <w:b/>
      <w:bCs/>
      <w:sz w:val="24"/>
      <w:szCs w:val="24"/>
      <w:lang w:eastAsia="pl-PL"/>
    </w:rPr>
  </w:style>
  <w:style w:type="character" w:customStyle="1" w:styleId="Tekstpodstawowy2Znak">
    <w:name w:val="Tekst podstawowy 2 Znak"/>
    <w:basedOn w:val="Domylnaczcionkaakapitu"/>
    <w:link w:val="Tekstpodstawowy2"/>
    <w:uiPriority w:val="99"/>
    <w:semiHidden/>
    <w:rsid w:val="00E91443"/>
    <w:rPr>
      <w:rFonts w:ascii="Times New Roman" w:eastAsiaTheme="minorEastAsia" w:hAnsi="Times New Roman" w:cs="Times New Roman"/>
      <w:sz w:val="24"/>
      <w:szCs w:val="24"/>
      <w:lang w:eastAsia="pl-PL"/>
    </w:rPr>
  </w:style>
  <w:style w:type="paragraph" w:styleId="Tekstpodstawowy2">
    <w:name w:val="Body Text 2"/>
    <w:basedOn w:val="Normalny"/>
    <w:link w:val="Tekstpodstawowy2Znak"/>
    <w:uiPriority w:val="99"/>
    <w:semiHidden/>
    <w:unhideWhenUsed/>
    <w:rsid w:val="00E91443"/>
    <w:pPr>
      <w:overflowPunct w:val="0"/>
      <w:autoSpaceDE w:val="0"/>
      <w:autoSpaceDN w:val="0"/>
      <w:spacing w:after="120" w:line="480" w:lineRule="auto"/>
      <w:jc w:val="both"/>
    </w:pPr>
    <w:rPr>
      <w:rFonts w:ascii="Times New Roman" w:eastAsiaTheme="minorEastAsia" w:hAnsi="Times New Roman" w:cs="Times New Roman"/>
      <w:sz w:val="24"/>
      <w:szCs w:val="24"/>
      <w:lang w:eastAsia="pl-PL"/>
    </w:rPr>
  </w:style>
  <w:style w:type="character" w:customStyle="1" w:styleId="Tekstpodstawowy3Znak">
    <w:name w:val="Tekst podstawowy 3 Znak"/>
    <w:basedOn w:val="Domylnaczcionkaakapitu"/>
    <w:link w:val="Tekstpodstawowy3"/>
    <w:uiPriority w:val="99"/>
    <w:semiHidden/>
    <w:rsid w:val="00E91443"/>
    <w:rPr>
      <w:rFonts w:ascii="Times New Roman" w:eastAsiaTheme="minorEastAsia" w:hAnsi="Times New Roman" w:cs="Times New Roman"/>
      <w:sz w:val="16"/>
      <w:szCs w:val="16"/>
      <w:lang w:eastAsia="pl-PL"/>
    </w:rPr>
  </w:style>
  <w:style w:type="paragraph" w:styleId="Tekstpodstawowy3">
    <w:name w:val="Body Text 3"/>
    <w:basedOn w:val="Normalny"/>
    <w:link w:val="Tekstpodstawowy3Znak"/>
    <w:uiPriority w:val="99"/>
    <w:semiHidden/>
    <w:unhideWhenUsed/>
    <w:rsid w:val="00E91443"/>
    <w:pPr>
      <w:spacing w:after="120" w:line="240" w:lineRule="auto"/>
    </w:pPr>
    <w:rPr>
      <w:rFonts w:ascii="Times New Roman" w:eastAsiaTheme="minorEastAsia" w:hAnsi="Times New Roman" w:cs="Times New Roman"/>
      <w:sz w:val="16"/>
      <w:szCs w:val="16"/>
      <w:lang w:eastAsia="pl-PL"/>
    </w:rPr>
  </w:style>
  <w:style w:type="character" w:customStyle="1" w:styleId="Tekstpodstawowywcity2Znak">
    <w:name w:val="Tekst podstawowy wcięty 2 Znak"/>
    <w:basedOn w:val="Domylnaczcionkaakapitu"/>
    <w:link w:val="Tekstpodstawowywcity2"/>
    <w:uiPriority w:val="99"/>
    <w:semiHidden/>
    <w:rsid w:val="00E91443"/>
    <w:rPr>
      <w:rFonts w:ascii="Times New Roman" w:eastAsiaTheme="minorEastAsia" w:hAnsi="Times New Roman" w:cs="Times New Roman"/>
      <w:sz w:val="24"/>
      <w:szCs w:val="24"/>
      <w:lang w:eastAsia="pl-PL"/>
    </w:rPr>
  </w:style>
  <w:style w:type="paragraph" w:styleId="Tekstpodstawowywcity2">
    <w:name w:val="Body Text Indent 2"/>
    <w:basedOn w:val="Normalny"/>
    <w:link w:val="Tekstpodstawowywcity2Znak"/>
    <w:uiPriority w:val="99"/>
    <w:semiHidden/>
    <w:unhideWhenUsed/>
    <w:rsid w:val="00E91443"/>
    <w:pPr>
      <w:overflowPunct w:val="0"/>
      <w:autoSpaceDE w:val="0"/>
      <w:autoSpaceDN w:val="0"/>
      <w:spacing w:after="120" w:line="480" w:lineRule="auto"/>
      <w:ind w:left="283"/>
      <w:jc w:val="both"/>
    </w:pPr>
    <w:rPr>
      <w:rFonts w:ascii="Times New Roman" w:eastAsiaTheme="minorEastAsia" w:hAnsi="Times New Roman" w:cs="Times New Roman"/>
      <w:sz w:val="24"/>
      <w:szCs w:val="24"/>
      <w:lang w:eastAsia="pl-PL"/>
    </w:rPr>
  </w:style>
  <w:style w:type="character" w:customStyle="1" w:styleId="TekstdymkaZnak">
    <w:name w:val="Tekst dymka Znak"/>
    <w:basedOn w:val="Domylnaczcionkaakapitu"/>
    <w:link w:val="Tekstdymka"/>
    <w:uiPriority w:val="99"/>
    <w:semiHidden/>
    <w:rsid w:val="00E91443"/>
    <w:rPr>
      <w:rFonts w:ascii="Tahoma" w:eastAsiaTheme="minorEastAsia" w:hAnsi="Tahoma" w:cs="Tahoma"/>
      <w:sz w:val="16"/>
      <w:szCs w:val="16"/>
      <w:lang w:eastAsia="pl-PL"/>
    </w:rPr>
  </w:style>
  <w:style w:type="paragraph" w:styleId="Tekstdymka">
    <w:name w:val="Balloon Text"/>
    <w:basedOn w:val="Normalny"/>
    <w:link w:val="TekstdymkaZnak"/>
    <w:uiPriority w:val="99"/>
    <w:semiHidden/>
    <w:unhideWhenUsed/>
    <w:rsid w:val="00E91443"/>
    <w:pPr>
      <w:overflowPunct w:val="0"/>
      <w:autoSpaceDE w:val="0"/>
      <w:autoSpaceDN w:val="0"/>
      <w:spacing w:after="0" w:line="240" w:lineRule="auto"/>
      <w:jc w:val="both"/>
    </w:pPr>
    <w:rPr>
      <w:rFonts w:ascii="Tahoma" w:eastAsiaTheme="minorEastAsia" w:hAnsi="Tahoma" w:cs="Tahoma"/>
      <w:sz w:val="16"/>
      <w:szCs w:val="16"/>
      <w:lang w:eastAsia="pl-PL"/>
    </w:rPr>
  </w:style>
  <w:style w:type="paragraph" w:styleId="Akapitzlist">
    <w:name w:val="List Paragraph"/>
    <w:basedOn w:val="Normalny"/>
    <w:uiPriority w:val="34"/>
    <w:qFormat/>
    <w:rsid w:val="00E91443"/>
    <w:pPr>
      <w:spacing w:before="120" w:after="120" w:line="240" w:lineRule="auto"/>
      <w:ind w:left="720"/>
      <w:jc w:val="both"/>
    </w:pPr>
    <w:rPr>
      <w:rFonts w:ascii="Times New Roman" w:eastAsiaTheme="minorEastAsia" w:hAnsi="Times New Roman" w:cs="Times New Roman"/>
      <w:sz w:val="24"/>
      <w:szCs w:val="24"/>
      <w:lang w:eastAsia="pl-PL"/>
    </w:rPr>
  </w:style>
  <w:style w:type="paragraph" w:customStyle="1" w:styleId="msolistparagraphcxspfirst">
    <w:name w:val="msolistparagraphcxspfirst"/>
    <w:basedOn w:val="Normalny"/>
    <w:rsid w:val="00E91443"/>
    <w:pPr>
      <w:spacing w:before="120" w:after="0" w:line="240" w:lineRule="auto"/>
      <w:ind w:left="720"/>
      <w:jc w:val="both"/>
    </w:pPr>
    <w:rPr>
      <w:rFonts w:ascii="Times New Roman" w:eastAsiaTheme="minorEastAsia" w:hAnsi="Times New Roman" w:cs="Times New Roman"/>
      <w:sz w:val="24"/>
      <w:szCs w:val="24"/>
      <w:lang w:eastAsia="pl-PL"/>
    </w:rPr>
  </w:style>
  <w:style w:type="paragraph" w:customStyle="1" w:styleId="msolistparagraphcxspmiddle">
    <w:name w:val="msolistparagraphcxspmiddle"/>
    <w:basedOn w:val="Normalny"/>
    <w:rsid w:val="00E91443"/>
    <w:pPr>
      <w:spacing w:after="0" w:line="240" w:lineRule="auto"/>
      <w:ind w:left="720"/>
      <w:jc w:val="both"/>
    </w:pPr>
    <w:rPr>
      <w:rFonts w:ascii="Times New Roman" w:eastAsiaTheme="minorEastAsia" w:hAnsi="Times New Roman" w:cs="Times New Roman"/>
      <w:sz w:val="24"/>
      <w:szCs w:val="24"/>
      <w:lang w:eastAsia="pl-PL"/>
    </w:rPr>
  </w:style>
  <w:style w:type="paragraph" w:customStyle="1" w:styleId="msolistparagraphcxsplast">
    <w:name w:val="msolistparagraphcxsplast"/>
    <w:basedOn w:val="Normalny"/>
    <w:rsid w:val="00E91443"/>
    <w:pPr>
      <w:spacing w:after="120" w:line="240" w:lineRule="auto"/>
      <w:ind w:left="720"/>
      <w:jc w:val="both"/>
    </w:pPr>
    <w:rPr>
      <w:rFonts w:ascii="Times New Roman" w:eastAsiaTheme="minorEastAsia" w:hAnsi="Times New Roman" w:cs="Times New Roman"/>
      <w:sz w:val="24"/>
      <w:szCs w:val="24"/>
      <w:lang w:eastAsia="pl-PL"/>
    </w:rPr>
  </w:style>
  <w:style w:type="paragraph" w:customStyle="1" w:styleId="10">
    <w:name w:val="_10"/>
    <w:basedOn w:val="Normalny"/>
    <w:rsid w:val="00E91443"/>
    <w:pPr>
      <w:spacing w:after="0" w:line="240" w:lineRule="auto"/>
      <w:jc w:val="both"/>
    </w:pPr>
    <w:rPr>
      <w:rFonts w:ascii="Times New Roman" w:eastAsiaTheme="minorEastAsia" w:hAnsi="Times New Roman" w:cs="Times New Roman"/>
      <w:sz w:val="24"/>
      <w:szCs w:val="24"/>
      <w:lang w:eastAsia="pl-PL"/>
    </w:rPr>
  </w:style>
  <w:style w:type="paragraph" w:customStyle="1" w:styleId="Styl12ptWyjustowany">
    <w:name w:val="Styl 12 pt Wyjustowany"/>
    <w:basedOn w:val="Normalny"/>
    <w:rsid w:val="00E91443"/>
    <w:pPr>
      <w:spacing w:after="0" w:line="240" w:lineRule="auto"/>
      <w:jc w:val="both"/>
    </w:pPr>
    <w:rPr>
      <w:rFonts w:ascii="Times New Roman" w:eastAsiaTheme="minorEastAsia" w:hAnsi="Times New Roman" w:cs="Times New Roman"/>
      <w:sz w:val="24"/>
      <w:szCs w:val="24"/>
      <w:lang w:eastAsia="pl-PL"/>
    </w:rPr>
  </w:style>
  <w:style w:type="paragraph" w:customStyle="1" w:styleId="StylIwony0">
    <w:name w:val="Styl Iwony"/>
    <w:basedOn w:val="Normalny"/>
    <w:rsid w:val="00E91443"/>
    <w:pPr>
      <w:overflowPunct w:val="0"/>
      <w:autoSpaceDE w:val="0"/>
      <w:autoSpaceDN w:val="0"/>
      <w:spacing w:before="120" w:after="120" w:line="240" w:lineRule="auto"/>
      <w:jc w:val="both"/>
    </w:pPr>
    <w:rPr>
      <w:rFonts w:ascii="Bookman Old Style" w:eastAsiaTheme="minorEastAsia" w:hAnsi="Bookman Old Style" w:cs="Times New Roman"/>
      <w:sz w:val="24"/>
      <w:szCs w:val="24"/>
      <w:lang w:eastAsia="pl-PL"/>
    </w:rPr>
  </w:style>
  <w:style w:type="character" w:customStyle="1" w:styleId="value">
    <w:name w:val="value"/>
    <w:basedOn w:val="Domylnaczcionkaakapitu"/>
    <w:rsid w:val="00E91443"/>
  </w:style>
</w:styles>
</file>

<file path=word/webSettings.xml><?xml version="1.0" encoding="utf-8"?>
<w:webSettings xmlns:r="http://schemas.openxmlformats.org/officeDocument/2006/relationships" xmlns:w="http://schemas.openxmlformats.org/wordprocessingml/2006/main">
  <w:divs>
    <w:div w:id="99228581">
      <w:bodyDiv w:val="1"/>
      <w:marLeft w:val="0"/>
      <w:marRight w:val="0"/>
      <w:marTop w:val="0"/>
      <w:marBottom w:val="0"/>
      <w:divBdr>
        <w:top w:val="none" w:sz="0" w:space="0" w:color="auto"/>
        <w:left w:val="none" w:sz="0" w:space="0" w:color="auto"/>
        <w:bottom w:val="none" w:sz="0" w:space="0" w:color="auto"/>
        <w:right w:val="none" w:sz="0" w:space="0" w:color="auto"/>
      </w:divBdr>
      <w:divsChild>
        <w:div w:id="1248270351">
          <w:marLeft w:val="0"/>
          <w:marRight w:val="0"/>
          <w:marTop w:val="0"/>
          <w:marBottom w:val="0"/>
          <w:divBdr>
            <w:top w:val="none" w:sz="0" w:space="0" w:color="auto"/>
            <w:left w:val="none" w:sz="0" w:space="0" w:color="auto"/>
            <w:bottom w:val="none" w:sz="0" w:space="0" w:color="auto"/>
            <w:right w:val="none" w:sz="0" w:space="0" w:color="auto"/>
          </w:divBdr>
        </w:div>
      </w:divsChild>
    </w:div>
    <w:div w:id="325671918">
      <w:bodyDiv w:val="1"/>
      <w:marLeft w:val="0"/>
      <w:marRight w:val="0"/>
      <w:marTop w:val="0"/>
      <w:marBottom w:val="0"/>
      <w:divBdr>
        <w:top w:val="none" w:sz="0" w:space="0" w:color="auto"/>
        <w:left w:val="none" w:sz="0" w:space="0" w:color="auto"/>
        <w:bottom w:val="none" w:sz="0" w:space="0" w:color="auto"/>
        <w:right w:val="none" w:sz="0" w:space="0" w:color="auto"/>
      </w:divBdr>
      <w:divsChild>
        <w:div w:id="1178347480">
          <w:marLeft w:val="0"/>
          <w:marRight w:val="0"/>
          <w:marTop w:val="0"/>
          <w:marBottom w:val="0"/>
          <w:divBdr>
            <w:top w:val="none" w:sz="0" w:space="0" w:color="auto"/>
            <w:left w:val="none" w:sz="0" w:space="0" w:color="auto"/>
            <w:bottom w:val="none" w:sz="0" w:space="0" w:color="auto"/>
            <w:right w:val="none" w:sz="0" w:space="0" w:color="auto"/>
          </w:divBdr>
        </w:div>
      </w:divsChild>
    </w:div>
    <w:div w:id="348921075">
      <w:bodyDiv w:val="1"/>
      <w:marLeft w:val="0"/>
      <w:marRight w:val="0"/>
      <w:marTop w:val="0"/>
      <w:marBottom w:val="0"/>
      <w:divBdr>
        <w:top w:val="none" w:sz="0" w:space="0" w:color="auto"/>
        <w:left w:val="none" w:sz="0" w:space="0" w:color="auto"/>
        <w:bottom w:val="none" w:sz="0" w:space="0" w:color="auto"/>
        <w:right w:val="none" w:sz="0" w:space="0" w:color="auto"/>
      </w:divBdr>
    </w:div>
    <w:div w:id="557398670">
      <w:bodyDiv w:val="1"/>
      <w:marLeft w:val="0"/>
      <w:marRight w:val="0"/>
      <w:marTop w:val="0"/>
      <w:marBottom w:val="0"/>
      <w:divBdr>
        <w:top w:val="none" w:sz="0" w:space="0" w:color="auto"/>
        <w:left w:val="none" w:sz="0" w:space="0" w:color="auto"/>
        <w:bottom w:val="none" w:sz="0" w:space="0" w:color="auto"/>
        <w:right w:val="none" w:sz="0" w:space="0" w:color="auto"/>
      </w:divBdr>
    </w:div>
    <w:div w:id="994992029">
      <w:bodyDiv w:val="1"/>
      <w:marLeft w:val="0"/>
      <w:marRight w:val="0"/>
      <w:marTop w:val="0"/>
      <w:marBottom w:val="0"/>
      <w:divBdr>
        <w:top w:val="none" w:sz="0" w:space="0" w:color="auto"/>
        <w:left w:val="none" w:sz="0" w:space="0" w:color="auto"/>
        <w:bottom w:val="none" w:sz="0" w:space="0" w:color="auto"/>
        <w:right w:val="none" w:sz="0" w:space="0" w:color="auto"/>
      </w:divBdr>
      <w:divsChild>
        <w:div w:id="152837547">
          <w:marLeft w:val="0"/>
          <w:marRight w:val="0"/>
          <w:marTop w:val="0"/>
          <w:marBottom w:val="0"/>
          <w:divBdr>
            <w:top w:val="none" w:sz="0" w:space="0" w:color="auto"/>
            <w:left w:val="none" w:sz="0" w:space="0" w:color="auto"/>
            <w:bottom w:val="none" w:sz="0" w:space="0" w:color="auto"/>
            <w:right w:val="none" w:sz="0" w:space="0" w:color="auto"/>
          </w:divBdr>
        </w:div>
      </w:divsChild>
    </w:div>
    <w:div w:id="1036588213">
      <w:bodyDiv w:val="1"/>
      <w:marLeft w:val="0"/>
      <w:marRight w:val="0"/>
      <w:marTop w:val="0"/>
      <w:marBottom w:val="0"/>
      <w:divBdr>
        <w:top w:val="none" w:sz="0" w:space="0" w:color="auto"/>
        <w:left w:val="none" w:sz="0" w:space="0" w:color="auto"/>
        <w:bottom w:val="none" w:sz="0" w:space="0" w:color="auto"/>
        <w:right w:val="none" w:sz="0" w:space="0" w:color="auto"/>
      </w:divBdr>
    </w:div>
    <w:div w:id="1064333760">
      <w:bodyDiv w:val="1"/>
      <w:marLeft w:val="0"/>
      <w:marRight w:val="0"/>
      <w:marTop w:val="0"/>
      <w:marBottom w:val="0"/>
      <w:divBdr>
        <w:top w:val="none" w:sz="0" w:space="0" w:color="auto"/>
        <w:left w:val="none" w:sz="0" w:space="0" w:color="auto"/>
        <w:bottom w:val="none" w:sz="0" w:space="0" w:color="auto"/>
        <w:right w:val="none" w:sz="0" w:space="0" w:color="auto"/>
      </w:divBdr>
    </w:div>
    <w:div w:id="1234706008">
      <w:bodyDiv w:val="1"/>
      <w:marLeft w:val="0"/>
      <w:marRight w:val="0"/>
      <w:marTop w:val="0"/>
      <w:marBottom w:val="0"/>
      <w:divBdr>
        <w:top w:val="none" w:sz="0" w:space="0" w:color="auto"/>
        <w:left w:val="none" w:sz="0" w:space="0" w:color="auto"/>
        <w:bottom w:val="none" w:sz="0" w:space="0" w:color="auto"/>
        <w:right w:val="none" w:sz="0" w:space="0" w:color="auto"/>
      </w:divBdr>
      <w:divsChild>
        <w:div w:id="69548361">
          <w:marLeft w:val="0"/>
          <w:marRight w:val="0"/>
          <w:marTop w:val="0"/>
          <w:marBottom w:val="0"/>
          <w:divBdr>
            <w:top w:val="none" w:sz="0" w:space="0" w:color="auto"/>
            <w:left w:val="none" w:sz="0" w:space="0" w:color="auto"/>
            <w:bottom w:val="none" w:sz="0" w:space="0" w:color="auto"/>
            <w:right w:val="none" w:sz="0" w:space="0" w:color="auto"/>
          </w:divBdr>
        </w:div>
      </w:divsChild>
    </w:div>
    <w:div w:id="1437677415">
      <w:bodyDiv w:val="1"/>
      <w:marLeft w:val="0"/>
      <w:marRight w:val="0"/>
      <w:marTop w:val="0"/>
      <w:marBottom w:val="0"/>
      <w:divBdr>
        <w:top w:val="none" w:sz="0" w:space="0" w:color="auto"/>
        <w:left w:val="none" w:sz="0" w:space="0" w:color="auto"/>
        <w:bottom w:val="none" w:sz="0" w:space="0" w:color="auto"/>
        <w:right w:val="none" w:sz="0" w:space="0" w:color="auto"/>
      </w:divBdr>
    </w:div>
    <w:div w:id="1666977413">
      <w:bodyDiv w:val="1"/>
      <w:marLeft w:val="0"/>
      <w:marRight w:val="0"/>
      <w:marTop w:val="0"/>
      <w:marBottom w:val="0"/>
      <w:divBdr>
        <w:top w:val="none" w:sz="0" w:space="0" w:color="auto"/>
        <w:left w:val="none" w:sz="0" w:space="0" w:color="auto"/>
        <w:bottom w:val="none" w:sz="0" w:space="0" w:color="auto"/>
        <w:right w:val="none" w:sz="0" w:space="0" w:color="auto"/>
      </w:divBdr>
    </w:div>
    <w:div w:id="2008823481">
      <w:bodyDiv w:val="1"/>
      <w:marLeft w:val="0"/>
      <w:marRight w:val="0"/>
      <w:marTop w:val="0"/>
      <w:marBottom w:val="0"/>
      <w:divBdr>
        <w:top w:val="none" w:sz="0" w:space="0" w:color="auto"/>
        <w:left w:val="none" w:sz="0" w:space="0" w:color="auto"/>
        <w:bottom w:val="none" w:sz="0" w:space="0" w:color="auto"/>
        <w:right w:val="none" w:sz="0" w:space="0" w:color="auto"/>
      </w:divBdr>
      <w:divsChild>
        <w:div w:id="790242456">
          <w:marLeft w:val="0"/>
          <w:marRight w:val="0"/>
          <w:marTop w:val="0"/>
          <w:marBottom w:val="0"/>
          <w:divBdr>
            <w:top w:val="none" w:sz="0" w:space="0" w:color="auto"/>
            <w:left w:val="none" w:sz="0" w:space="0" w:color="auto"/>
            <w:bottom w:val="none" w:sz="0" w:space="0" w:color="auto"/>
            <w:right w:val="none" w:sz="0" w:space="0" w:color="auto"/>
          </w:divBdr>
        </w:div>
      </w:divsChild>
    </w:div>
    <w:div w:id="2033846285">
      <w:bodyDiv w:val="1"/>
      <w:marLeft w:val="0"/>
      <w:marRight w:val="0"/>
      <w:marTop w:val="0"/>
      <w:marBottom w:val="0"/>
      <w:divBdr>
        <w:top w:val="none" w:sz="0" w:space="0" w:color="auto"/>
        <w:left w:val="none" w:sz="0" w:space="0" w:color="auto"/>
        <w:bottom w:val="none" w:sz="0" w:space="0" w:color="auto"/>
        <w:right w:val="none" w:sz="0" w:space="0" w:color="auto"/>
      </w:divBdr>
    </w:div>
    <w:div w:id="208032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ost\Podbudowy\d040101_040301.htm" TargetMode="External"/><Relationship Id="rId18" Type="http://schemas.openxmlformats.org/officeDocument/2006/relationships/oleObject" Target="embeddings/oleObject2.bin"/><Relationship Id="rId26" Type="http://schemas.openxmlformats.org/officeDocument/2006/relationships/hyperlink" Target="file:///D:\ost\Podbudowy\d040400_040403.htm" TargetMode="External"/><Relationship Id="rId39" Type="http://schemas.openxmlformats.org/officeDocument/2006/relationships/image" Target="media/image12.png"/><Relationship Id="rId21" Type="http://schemas.openxmlformats.org/officeDocument/2006/relationships/hyperlink" Target="file:///D:\ost\Podbudowy\d040400_040403.htm" TargetMode="External"/><Relationship Id="rId34" Type="http://schemas.openxmlformats.org/officeDocument/2006/relationships/image" Target="media/image7.png"/><Relationship Id="rId42" Type="http://schemas.openxmlformats.org/officeDocument/2006/relationships/image" Target="media/image15.wmf"/><Relationship Id="rId47" Type="http://schemas.openxmlformats.org/officeDocument/2006/relationships/image" Target="media/image19.png"/><Relationship Id="rId50" Type="http://schemas.openxmlformats.org/officeDocument/2006/relationships/image" Target="media/image22.gif"/><Relationship Id="rId55" Type="http://schemas.openxmlformats.org/officeDocument/2006/relationships/image" Target="media/image27.png"/><Relationship Id="rId63" Type="http://schemas.openxmlformats.org/officeDocument/2006/relationships/theme" Target="theme/theme1.xml"/><Relationship Id="rId7" Type="http://schemas.openxmlformats.org/officeDocument/2006/relationships/hyperlink" Target="file:///D:\ost\Podbudowy\d040101_040301.htm"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file:///D:\ost\Podbudowy\d040400_040403.htm" TargetMode="External"/><Relationship Id="rId29" Type="http://schemas.openxmlformats.org/officeDocument/2006/relationships/image" Target="media/image3.wmf"/><Relationship Id="rId41" Type="http://schemas.openxmlformats.org/officeDocument/2006/relationships/image" Target="media/image14.png"/><Relationship Id="rId54" Type="http://schemas.openxmlformats.org/officeDocument/2006/relationships/image" Target="media/image26.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file:///D:\ost\Podbudowy\d040101_040301.htm" TargetMode="External"/><Relationship Id="rId11" Type="http://schemas.openxmlformats.org/officeDocument/2006/relationships/hyperlink" Target="file:///D:\ost\Podbudowy\d040101_040301.htm" TargetMode="External"/><Relationship Id="rId24" Type="http://schemas.openxmlformats.org/officeDocument/2006/relationships/hyperlink" Target="file:///D:\ost\Podbudowy\d040400_040403.htm"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7.gif"/><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hyperlink" Target="file:///D:\ost\Podbudowy\d040101_040301.htm" TargetMode="External"/><Relationship Id="rId15" Type="http://schemas.openxmlformats.org/officeDocument/2006/relationships/image" Target="media/image1.wmf"/><Relationship Id="rId23" Type="http://schemas.openxmlformats.org/officeDocument/2006/relationships/hyperlink" Target="file:///D:\ost\Podbudowy\d040400_040403.htm" TargetMode="External"/><Relationship Id="rId28" Type="http://schemas.openxmlformats.org/officeDocument/2006/relationships/hyperlink" Target="file:///D:\ost\Podbudowy\d040400_040403.htm" TargetMode="External"/><Relationship Id="rId36" Type="http://schemas.openxmlformats.org/officeDocument/2006/relationships/image" Target="media/image9.png"/><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hyperlink" Target="file:///D:\ost\Podbudowy\d040101_040301.htm" TargetMode="External"/><Relationship Id="rId19" Type="http://schemas.openxmlformats.org/officeDocument/2006/relationships/hyperlink" Target="file:///D:\ost\Podbudowy\d040400_040403.htm" TargetMode="External"/><Relationship Id="rId31" Type="http://schemas.openxmlformats.org/officeDocument/2006/relationships/image" Target="media/image4.png"/><Relationship Id="rId44" Type="http://schemas.openxmlformats.org/officeDocument/2006/relationships/image" Target="media/image16.jpeg"/><Relationship Id="rId52" Type="http://schemas.openxmlformats.org/officeDocument/2006/relationships/image" Target="media/image24.png"/><Relationship Id="rId60"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yperlink" Target="file:///D:\ost\Podbudowy\d040101_040301.htm" TargetMode="External"/><Relationship Id="rId14" Type="http://schemas.openxmlformats.org/officeDocument/2006/relationships/hyperlink" Target="file:///D:\ost\Podbudowy\d040101_040301.htm" TargetMode="External"/><Relationship Id="rId22" Type="http://schemas.openxmlformats.org/officeDocument/2006/relationships/hyperlink" Target="file:///D:\ost\Podbudowy\d040400_040403.htm" TargetMode="External"/><Relationship Id="rId27" Type="http://schemas.openxmlformats.org/officeDocument/2006/relationships/hyperlink" Target="file:///D:\ost\Podbudowy\d040400_040403.htm" TargetMode="External"/><Relationship Id="rId30" Type="http://schemas.openxmlformats.org/officeDocument/2006/relationships/oleObject" Target="embeddings/oleObject3.bin"/><Relationship Id="rId35" Type="http://schemas.openxmlformats.org/officeDocument/2006/relationships/image" Target="media/image8.png"/><Relationship Id="rId43" Type="http://schemas.openxmlformats.org/officeDocument/2006/relationships/oleObject" Target="embeddings/oleObject4.bin"/><Relationship Id="rId48" Type="http://schemas.openxmlformats.org/officeDocument/2006/relationships/image" Target="media/image20.png"/><Relationship Id="rId56" Type="http://schemas.openxmlformats.org/officeDocument/2006/relationships/image" Target="media/image28.png"/><Relationship Id="rId8" Type="http://schemas.openxmlformats.org/officeDocument/2006/relationships/hyperlink" Target="file:///D:\ost\Podbudowy\d040101_040301.htm" TargetMode="External"/><Relationship Id="rId51" Type="http://schemas.openxmlformats.org/officeDocument/2006/relationships/image" Target="media/image23.gif"/><Relationship Id="rId3" Type="http://schemas.openxmlformats.org/officeDocument/2006/relationships/settings" Target="settings.xml"/><Relationship Id="rId12" Type="http://schemas.openxmlformats.org/officeDocument/2006/relationships/hyperlink" Target="file:///D:\ost\Podbudowy\d040101_040301.htm" TargetMode="External"/><Relationship Id="rId17" Type="http://schemas.openxmlformats.org/officeDocument/2006/relationships/image" Target="media/image2.wmf"/><Relationship Id="rId25" Type="http://schemas.openxmlformats.org/officeDocument/2006/relationships/hyperlink" Target="file:///D:\ost\Podbudowy\d040400_040403.htm"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8.gif"/><Relationship Id="rId59" Type="http://schemas.openxmlformats.org/officeDocument/2006/relationships/image" Target="media/image3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124</Pages>
  <Words>32206</Words>
  <Characters>193239</Characters>
  <Application>Microsoft Office Word</Application>
  <DocSecurity>0</DocSecurity>
  <Lines>1610</Lines>
  <Paragraphs>449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224996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cp:revision>
  <dcterms:created xsi:type="dcterms:W3CDTF">2021-07-06T08:34:00Z</dcterms:created>
  <dcterms:modified xsi:type="dcterms:W3CDTF">2021-07-06T10:35:00Z</dcterms:modified>
</cp:coreProperties>
</file>